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320E8" w14:textId="63FBA5EA" w:rsidR="001933BD" w:rsidRPr="0047661E" w:rsidRDefault="001933BD" w:rsidP="001933BD">
      <w:pPr>
        <w:pStyle w:val="3GPPHeader"/>
        <w:spacing w:after="60"/>
        <w:rPr>
          <w:rFonts w:cs="Arial"/>
          <w:sz w:val="32"/>
          <w:szCs w:val="32"/>
          <w:highlight w:val="yellow"/>
        </w:rPr>
      </w:pPr>
      <w:r w:rsidRPr="00314DCA">
        <w:rPr>
          <w:rFonts w:cs="Arial"/>
          <w:sz w:val="24"/>
        </w:rPr>
        <w:t>3GPP TSG-RAN WG2 #</w:t>
      </w:r>
      <w:r w:rsidR="006B3329">
        <w:rPr>
          <w:rFonts w:cs="Arial"/>
          <w:sz w:val="24"/>
        </w:rPr>
        <w:t>12</w:t>
      </w:r>
      <w:r w:rsidR="000160C7">
        <w:rPr>
          <w:rFonts w:cs="Arial"/>
          <w:sz w:val="24"/>
        </w:rPr>
        <w:t>1</w:t>
      </w:r>
      <w:r w:rsidRPr="00314DCA">
        <w:rPr>
          <w:rFonts w:cs="Arial"/>
          <w:sz w:val="24"/>
        </w:rPr>
        <w:tab/>
      </w:r>
      <w:r w:rsidRPr="00530E11">
        <w:rPr>
          <w:rFonts w:cs="Arial"/>
          <w:sz w:val="32"/>
          <w:szCs w:val="32"/>
        </w:rPr>
        <w:t>R2-</w:t>
      </w:r>
      <w:r w:rsidRPr="008735BA">
        <w:rPr>
          <w:rFonts w:cs="Arial"/>
          <w:sz w:val="32"/>
          <w:szCs w:val="32"/>
        </w:rPr>
        <w:t>2</w:t>
      </w:r>
      <w:r w:rsidR="002C192D">
        <w:rPr>
          <w:rFonts w:cs="Arial"/>
          <w:sz w:val="32"/>
          <w:szCs w:val="32"/>
        </w:rPr>
        <w:t>301697</w:t>
      </w:r>
    </w:p>
    <w:p w14:paraId="56923521" w14:textId="4818E6B6" w:rsidR="001933BD" w:rsidRPr="008B1DE1" w:rsidRDefault="002D3DAF" w:rsidP="001933BD">
      <w:pPr>
        <w:pStyle w:val="3GPPHeader"/>
        <w:rPr>
          <w:sz w:val="24"/>
        </w:rPr>
      </w:pPr>
      <w:r>
        <w:rPr>
          <w:sz w:val="24"/>
        </w:rPr>
        <w:t>Athens, Greece</w:t>
      </w:r>
      <w:r w:rsidR="001933BD" w:rsidRPr="008B1DE1">
        <w:rPr>
          <w:sz w:val="24"/>
        </w:rPr>
        <w:t xml:space="preserve">, </w:t>
      </w:r>
      <w:r w:rsidR="000160C7">
        <w:rPr>
          <w:sz w:val="24"/>
        </w:rPr>
        <w:t>Feb</w:t>
      </w:r>
      <w:r w:rsidR="00045640">
        <w:rPr>
          <w:sz w:val="24"/>
        </w:rPr>
        <w:t xml:space="preserve"> 27</w:t>
      </w:r>
      <w:r w:rsidR="00045640" w:rsidRPr="00045640">
        <w:rPr>
          <w:sz w:val="24"/>
          <w:vertAlign w:val="superscript"/>
        </w:rPr>
        <w:t>th</w:t>
      </w:r>
      <w:r w:rsidR="00045640">
        <w:rPr>
          <w:sz w:val="24"/>
        </w:rPr>
        <w:t xml:space="preserve"> </w:t>
      </w:r>
      <w:r>
        <w:rPr>
          <w:sz w:val="24"/>
        </w:rPr>
        <w:t xml:space="preserve">– </w:t>
      </w:r>
      <w:r w:rsidR="00045640">
        <w:rPr>
          <w:sz w:val="24"/>
        </w:rPr>
        <w:t xml:space="preserve">Mar </w:t>
      </w:r>
      <w:r>
        <w:rPr>
          <w:sz w:val="24"/>
        </w:rPr>
        <w:t>3</w:t>
      </w:r>
      <w:r w:rsidRPr="00E205C4">
        <w:rPr>
          <w:sz w:val="24"/>
          <w:vertAlign w:val="superscript"/>
        </w:rPr>
        <w:t>rd</w:t>
      </w:r>
      <w:r w:rsidR="000160C7" w:rsidRPr="00F20BBA">
        <w:rPr>
          <w:sz w:val="24"/>
        </w:rPr>
        <w:t>,</w:t>
      </w:r>
      <w:r w:rsidR="000160C7">
        <w:rPr>
          <w:sz w:val="24"/>
        </w:rPr>
        <w:t xml:space="preserve"> </w:t>
      </w:r>
      <w:r w:rsidR="001933BD" w:rsidRPr="00F20BBA">
        <w:rPr>
          <w:sz w:val="24"/>
        </w:rPr>
        <w:t>202</w:t>
      </w:r>
      <w:r w:rsidR="006B3329">
        <w:rPr>
          <w:sz w:val="24"/>
        </w:rPr>
        <w:t>3</w:t>
      </w:r>
      <w:r w:rsidR="001933BD">
        <w:rPr>
          <w:sz w:val="24"/>
        </w:rPr>
        <w:tab/>
      </w:r>
    </w:p>
    <w:p w14:paraId="420D0C74" w14:textId="77777777" w:rsidR="001933BD" w:rsidRDefault="001933BD" w:rsidP="001933BD">
      <w:pPr>
        <w:pStyle w:val="3GPPHeader"/>
        <w:rPr>
          <w:rFonts w:cs="Arial"/>
          <w:sz w:val="22"/>
          <w:szCs w:val="22"/>
        </w:rPr>
      </w:pPr>
    </w:p>
    <w:p w14:paraId="09A39356" w14:textId="49E20430" w:rsidR="001933BD" w:rsidRPr="00BD4EB1" w:rsidRDefault="001933BD" w:rsidP="001933BD">
      <w:pPr>
        <w:pStyle w:val="3GPPHeader"/>
        <w:rPr>
          <w:rFonts w:cs="Arial"/>
          <w:sz w:val="22"/>
          <w:szCs w:val="22"/>
        </w:rPr>
      </w:pPr>
      <w:r w:rsidRPr="00BD4EB1">
        <w:rPr>
          <w:rFonts w:cs="Arial"/>
          <w:sz w:val="22"/>
          <w:szCs w:val="22"/>
        </w:rPr>
        <w:t>Agenda Item:</w:t>
      </w:r>
      <w:r w:rsidRPr="00BD4EB1">
        <w:rPr>
          <w:rFonts w:cs="Arial"/>
          <w:sz w:val="22"/>
          <w:szCs w:val="22"/>
        </w:rPr>
        <w:tab/>
      </w:r>
      <w:r w:rsidR="006B3329" w:rsidRPr="006B3329">
        <w:rPr>
          <w:rFonts w:cs="Arial"/>
          <w:sz w:val="22"/>
          <w:szCs w:val="22"/>
        </w:rPr>
        <w:t>8.19.2</w:t>
      </w:r>
    </w:p>
    <w:p w14:paraId="635811DF" w14:textId="77777777" w:rsidR="001933BD" w:rsidRPr="00BD4EB1" w:rsidRDefault="001933BD" w:rsidP="001933BD">
      <w:pPr>
        <w:pStyle w:val="3GPPHeader"/>
        <w:rPr>
          <w:rFonts w:cs="Arial"/>
          <w:sz w:val="22"/>
          <w:szCs w:val="22"/>
        </w:rPr>
      </w:pPr>
      <w:r w:rsidRPr="00BD4EB1">
        <w:rPr>
          <w:rFonts w:cs="Arial"/>
          <w:sz w:val="22"/>
          <w:szCs w:val="22"/>
        </w:rPr>
        <w:t>Source:</w:t>
      </w:r>
      <w:r w:rsidRPr="00BD4EB1">
        <w:rPr>
          <w:rFonts w:cs="Arial"/>
          <w:sz w:val="22"/>
          <w:szCs w:val="22"/>
        </w:rPr>
        <w:tab/>
        <w:t>Ericsson</w:t>
      </w:r>
    </w:p>
    <w:p w14:paraId="44B28ABA" w14:textId="6289A6DD" w:rsidR="001933BD" w:rsidRPr="00BD4EB1" w:rsidRDefault="001933BD" w:rsidP="001933BD">
      <w:pPr>
        <w:pStyle w:val="3GPPHeader"/>
      </w:pPr>
      <w:r w:rsidRPr="2EE9C89E">
        <w:rPr>
          <w:rFonts w:cs="Arial"/>
          <w:sz w:val="22"/>
          <w:szCs w:val="22"/>
        </w:rPr>
        <w:t>Title:</w:t>
      </w:r>
      <w:r>
        <w:tab/>
      </w:r>
      <w:r w:rsidR="00DA0D55" w:rsidRPr="00D8643A">
        <w:rPr>
          <w:rFonts w:cs="Arial"/>
          <w:sz w:val="22"/>
          <w:szCs w:val="22"/>
        </w:rPr>
        <w:t xml:space="preserve">Discussion on </w:t>
      </w:r>
      <w:r w:rsidR="00354A46" w:rsidRPr="00D8643A">
        <w:rPr>
          <w:rFonts w:cs="Arial"/>
          <w:sz w:val="22"/>
          <w:szCs w:val="22"/>
        </w:rPr>
        <w:t>long (&gt; 10.24s)</w:t>
      </w:r>
      <w:r w:rsidR="005F366E" w:rsidRPr="00100439">
        <w:rPr>
          <w:rFonts w:cs="Arial"/>
          <w:sz w:val="22"/>
          <w:szCs w:val="22"/>
        </w:rPr>
        <w:t xml:space="preserve"> eDRX </w:t>
      </w:r>
      <w:r w:rsidR="00533636">
        <w:rPr>
          <w:rFonts w:cs="Arial"/>
          <w:sz w:val="22"/>
          <w:szCs w:val="22"/>
        </w:rPr>
        <w:t xml:space="preserve">cycles </w:t>
      </w:r>
      <w:r w:rsidR="005F366E" w:rsidRPr="00100439">
        <w:rPr>
          <w:rFonts w:cs="Arial"/>
          <w:sz w:val="22"/>
          <w:szCs w:val="22"/>
        </w:rPr>
        <w:t>in RRC_INACTIVE</w:t>
      </w:r>
    </w:p>
    <w:p w14:paraId="1080DEEF" w14:textId="77777777" w:rsidR="001933BD" w:rsidRPr="00BD4EB1" w:rsidRDefault="001933BD" w:rsidP="001933BD">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3AF536BD" w14:textId="77777777" w:rsidR="001933BD" w:rsidRDefault="001933BD" w:rsidP="001933BD">
      <w:pPr>
        <w:pStyle w:val="Heading1"/>
        <w:jc w:val="both"/>
        <w:rPr>
          <w:rFonts w:cs="Arial"/>
        </w:rPr>
      </w:pPr>
      <w:r>
        <w:rPr>
          <w:rFonts w:cs="Arial"/>
        </w:rPr>
        <w:t>1</w:t>
      </w:r>
      <w:r>
        <w:rPr>
          <w:rFonts w:cs="Arial"/>
        </w:rPr>
        <w:tab/>
      </w:r>
      <w:r w:rsidRPr="00BD4EB1">
        <w:rPr>
          <w:rFonts w:cs="Arial"/>
        </w:rPr>
        <w:t>Introduction</w:t>
      </w:r>
    </w:p>
    <w:p w14:paraId="6C41C82D" w14:textId="7BBB7ADD" w:rsidR="001933BD" w:rsidRDefault="00686BB7" w:rsidP="000D427E">
      <w:pPr>
        <w:pStyle w:val="BodyText"/>
        <w:rPr>
          <w:rFonts w:eastAsia="Yu Mincho"/>
          <w:lang w:val="en-GB"/>
        </w:rPr>
      </w:pPr>
      <w:r>
        <w:rPr>
          <w:rFonts w:eastAsia="Yu Mincho"/>
          <w:lang w:val="en-GB"/>
        </w:rPr>
        <w:t xml:space="preserve">The discussion </w:t>
      </w:r>
      <w:r w:rsidR="00DB0028">
        <w:rPr>
          <w:rFonts w:eastAsia="Yu Mincho"/>
          <w:lang w:val="en-GB"/>
        </w:rPr>
        <w:t xml:space="preserve">on </w:t>
      </w:r>
      <w:r w:rsidR="001F52A2">
        <w:rPr>
          <w:rFonts w:eastAsia="Yu Mincho"/>
          <w:lang w:val="en-GB"/>
        </w:rPr>
        <w:t xml:space="preserve">enhanced support </w:t>
      </w:r>
      <w:r w:rsidR="00C72ED5">
        <w:rPr>
          <w:rFonts w:eastAsia="Yu Mincho"/>
          <w:lang w:val="en-GB"/>
        </w:rPr>
        <w:t xml:space="preserve">of reduced capability (eRedCap) devices </w:t>
      </w:r>
      <w:r w:rsidR="00174D53">
        <w:rPr>
          <w:rFonts w:eastAsia="Yu Mincho"/>
          <w:lang w:val="en-GB"/>
        </w:rPr>
        <w:t xml:space="preserve">WI </w:t>
      </w:r>
      <w:r w:rsidR="009451BD">
        <w:rPr>
          <w:rFonts w:eastAsia="Yu Mincho"/>
        </w:rPr>
        <w:t>(</w:t>
      </w:r>
      <w:hyperlink r:id="rId10" w:history="1">
        <w:r w:rsidR="009451BD" w:rsidRPr="000C3FFB">
          <w:rPr>
            <w:rStyle w:val="Hyperlink"/>
            <w:rFonts w:eastAsia="Yu Mincho"/>
          </w:rPr>
          <w:t>RP-223544</w:t>
        </w:r>
      </w:hyperlink>
      <w:r w:rsidR="009451BD" w:rsidRPr="00436DB4">
        <w:rPr>
          <w:rFonts w:eastAsia="Yu Mincho"/>
          <w:lang w:val="en-GB"/>
        </w:rPr>
        <w:t>)</w:t>
      </w:r>
      <w:r w:rsidR="009451BD">
        <w:rPr>
          <w:rFonts w:eastAsia="Yu Mincho"/>
          <w:lang w:val="en-GB"/>
        </w:rPr>
        <w:t xml:space="preserve"> has started in </w:t>
      </w:r>
      <w:r w:rsidR="001933BD" w:rsidRPr="00436DB4">
        <w:rPr>
          <w:rFonts w:eastAsia="Yu Mincho"/>
          <w:lang w:val="en-GB"/>
        </w:rPr>
        <w:t xml:space="preserve">RAN2. The WID has the following objective on </w:t>
      </w:r>
      <w:r w:rsidR="000D427E">
        <w:rPr>
          <w:rFonts w:eastAsia="Yu Mincho"/>
        </w:rPr>
        <w:t>enhancement</w:t>
      </w:r>
      <w:r w:rsidR="001933BD" w:rsidRPr="00436DB4">
        <w:rPr>
          <w:rFonts w:eastAsia="Yu Mincho"/>
          <w:lang w:val="en-GB"/>
        </w:rPr>
        <w:t xml:space="preserve"> of extended DRX</w:t>
      </w:r>
      <w:r w:rsidR="00E701A0">
        <w:rPr>
          <w:rFonts w:eastAsia="Yu Mincho"/>
          <w:lang w:val="en-GB"/>
        </w:rPr>
        <w:t xml:space="preserve"> cycles</w:t>
      </w:r>
      <w:r w:rsidR="001933BD" w:rsidRPr="00436DB4">
        <w:rPr>
          <w:rFonts w:eastAsia="Yu Mincho"/>
          <w:lang w:val="en-GB"/>
        </w:rPr>
        <w:t xml:space="preserve">: </w:t>
      </w:r>
    </w:p>
    <w:p w14:paraId="32A9462F" w14:textId="77777777" w:rsidR="001933BD" w:rsidRPr="00436DB4" w:rsidRDefault="001933BD" w:rsidP="001933BD">
      <w:pPr>
        <w:pStyle w:val="BodyText"/>
        <w:rPr>
          <w:rFonts w:eastAsia="Yu Mincho"/>
          <w:lang w:val="en-GB"/>
        </w:rPr>
      </w:pPr>
    </w:p>
    <w:tbl>
      <w:tblPr>
        <w:tblStyle w:val="TableGrid1"/>
        <w:tblW w:w="0" w:type="auto"/>
        <w:tblLook w:val="04A0" w:firstRow="1" w:lastRow="0" w:firstColumn="1" w:lastColumn="0" w:noHBand="0" w:noVBand="1"/>
      </w:tblPr>
      <w:tblGrid>
        <w:gridCol w:w="9016"/>
      </w:tblGrid>
      <w:tr w:rsidR="001933BD" w:rsidRPr="00016374" w14:paraId="06656155" w14:textId="77777777" w:rsidTr="002A2ED4">
        <w:tc>
          <w:tcPr>
            <w:tcW w:w="9016" w:type="dxa"/>
          </w:tcPr>
          <w:p w14:paraId="71C84D9D" w14:textId="77777777" w:rsidR="000D427E" w:rsidRPr="001117EE" w:rsidRDefault="000D427E" w:rsidP="000D427E">
            <w:pPr>
              <w:numPr>
                <w:ilvl w:val="0"/>
                <w:numId w:val="3"/>
              </w:numPr>
              <w:overflowPunct w:val="0"/>
              <w:autoSpaceDE w:val="0"/>
              <w:autoSpaceDN w:val="0"/>
              <w:adjustRightInd w:val="0"/>
              <w:spacing w:after="180"/>
              <w:ind w:right="-99"/>
              <w:textAlignment w:val="baseline"/>
              <w:rPr>
                <w:rFonts w:ascii="Times New Roman" w:hAnsi="Times New Roman"/>
                <w:sz w:val="22"/>
                <w:szCs w:val="22"/>
                <w:lang w:val="en-GB" w:eastAsia="ja-JP"/>
              </w:rPr>
            </w:pPr>
            <w:r w:rsidRPr="001117EE">
              <w:rPr>
                <w:rFonts w:ascii="Times New Roman" w:hAnsi="Times New Roman"/>
                <w:sz w:val="22"/>
                <w:szCs w:val="22"/>
                <w:lang w:val="en-GB" w:eastAsia="ja-JP"/>
              </w:rPr>
              <w:t>Enhanced eDRX in RRC_INACTIVE (&gt;10.24s) [RAN2, RAN3, RAN4]</w:t>
            </w:r>
          </w:p>
          <w:p w14:paraId="48E4A39C" w14:textId="071FF1B3" w:rsidR="000D427E" w:rsidRPr="000D427E" w:rsidRDefault="000D427E" w:rsidP="000D427E">
            <w:pPr>
              <w:numPr>
                <w:ilvl w:val="1"/>
                <w:numId w:val="3"/>
              </w:numPr>
              <w:overflowPunct w:val="0"/>
              <w:autoSpaceDE w:val="0"/>
              <w:autoSpaceDN w:val="0"/>
              <w:adjustRightInd w:val="0"/>
              <w:spacing w:after="180"/>
              <w:jc w:val="both"/>
              <w:textAlignment w:val="baseline"/>
              <w:rPr>
                <w:rFonts w:ascii="Times New Roman" w:hAnsi="Times New Roman"/>
                <w:lang w:val="en-GB" w:eastAsia="ja-JP"/>
              </w:rPr>
            </w:pPr>
            <w:r w:rsidRPr="001117EE">
              <w:rPr>
                <w:rFonts w:ascii="Times New Roman" w:hAnsi="Times New Roman" w:hint="eastAsia"/>
                <w:sz w:val="22"/>
                <w:szCs w:val="22"/>
                <w:lang w:val="en-GB" w:eastAsia="ja-JP"/>
              </w:rPr>
              <w:t>Note that this objective requires SA2</w:t>
            </w:r>
            <w:r w:rsidRPr="001117EE">
              <w:rPr>
                <w:rFonts w:ascii="Times New Roman" w:hAnsi="Times New Roman"/>
                <w:sz w:val="22"/>
                <w:szCs w:val="22"/>
                <w:lang w:val="en-GB" w:eastAsia="ja-JP"/>
              </w:rPr>
              <w:t xml:space="preserve">, </w:t>
            </w:r>
            <w:r w:rsidRPr="001117EE">
              <w:rPr>
                <w:rFonts w:ascii="Times New Roman" w:hAnsi="Times New Roman" w:hint="eastAsia"/>
                <w:sz w:val="22"/>
                <w:szCs w:val="22"/>
                <w:lang w:val="en-GB" w:eastAsia="ja-JP"/>
              </w:rPr>
              <w:t>CT1</w:t>
            </w:r>
            <w:r w:rsidRPr="001117EE">
              <w:rPr>
                <w:rFonts w:ascii="Times New Roman" w:hAnsi="Times New Roman"/>
                <w:sz w:val="22"/>
                <w:szCs w:val="22"/>
                <w:lang w:val="en-GB" w:eastAsia="ja-JP"/>
              </w:rPr>
              <w:t xml:space="preserve"> and CT4 </w:t>
            </w:r>
            <w:r w:rsidRPr="001117EE">
              <w:rPr>
                <w:rFonts w:ascii="Times New Roman" w:hAnsi="Times New Roman" w:hint="eastAsia"/>
                <w:sz w:val="22"/>
                <w:szCs w:val="22"/>
                <w:lang w:val="en-GB" w:eastAsia="ja-JP"/>
              </w:rPr>
              <w:t>involvement</w:t>
            </w:r>
            <w:r w:rsidRPr="001117EE">
              <w:rPr>
                <w:rFonts w:ascii="Times New Roman" w:hAnsi="Times New Roman"/>
                <w:sz w:val="22"/>
                <w:szCs w:val="22"/>
                <w:lang w:eastAsia="ja-JP"/>
              </w:rPr>
              <w:t>.</w:t>
            </w:r>
          </w:p>
        </w:tc>
      </w:tr>
    </w:tbl>
    <w:p w14:paraId="7A539C31" w14:textId="77777777" w:rsidR="001933BD" w:rsidRDefault="001933BD" w:rsidP="001933BD">
      <w:pPr>
        <w:pStyle w:val="BodyText"/>
        <w:rPr>
          <w:rFonts w:eastAsiaTheme="minorHAnsi"/>
        </w:rPr>
      </w:pPr>
    </w:p>
    <w:p w14:paraId="749C0B58" w14:textId="357ADF90" w:rsidR="001933BD" w:rsidRPr="0046335D" w:rsidRDefault="00D54E26" w:rsidP="001933BD">
      <w:pPr>
        <w:pStyle w:val="BodyText"/>
        <w:rPr>
          <w:rFonts w:eastAsiaTheme="minorEastAsia"/>
        </w:rPr>
      </w:pPr>
      <w:r w:rsidRPr="5AB71699">
        <w:rPr>
          <w:rFonts w:eastAsiaTheme="minorEastAsia"/>
        </w:rPr>
        <w:t xml:space="preserve">RAN2 discussed </w:t>
      </w:r>
      <w:r w:rsidR="00C52D52" w:rsidRPr="5AB71699">
        <w:rPr>
          <w:rFonts w:eastAsiaTheme="minorEastAsia"/>
        </w:rPr>
        <w:t xml:space="preserve">eDRX in Rel-17 within the context of </w:t>
      </w:r>
      <w:r w:rsidR="00C564D7" w:rsidRPr="5AB71699">
        <w:rPr>
          <w:rFonts w:eastAsiaTheme="minorEastAsia"/>
        </w:rPr>
        <w:t>NR devices in general</w:t>
      </w:r>
      <w:r w:rsidR="002D2763" w:rsidRPr="5AB71699">
        <w:rPr>
          <w:rFonts w:eastAsiaTheme="minorEastAsia"/>
        </w:rPr>
        <w:t>, but there a</w:t>
      </w:r>
      <w:r w:rsidR="000157E6" w:rsidRPr="5AB71699">
        <w:rPr>
          <w:rFonts w:eastAsiaTheme="minorEastAsia"/>
        </w:rPr>
        <w:t>re</w:t>
      </w:r>
      <w:r w:rsidR="00D71978" w:rsidRPr="5AB71699">
        <w:rPr>
          <w:rFonts w:eastAsiaTheme="minorEastAsia"/>
        </w:rPr>
        <w:t xml:space="preserve"> a</w:t>
      </w:r>
      <w:r w:rsidR="002D2763" w:rsidRPr="5AB71699">
        <w:rPr>
          <w:rFonts w:eastAsiaTheme="minorEastAsia"/>
        </w:rPr>
        <w:t xml:space="preserve"> few remaining aspects that require</w:t>
      </w:r>
      <w:r w:rsidR="6444D082" w:rsidRPr="5AB71699">
        <w:rPr>
          <w:rFonts w:eastAsiaTheme="minorEastAsia"/>
        </w:rPr>
        <w:t>s</w:t>
      </w:r>
      <w:r w:rsidR="002D2763" w:rsidRPr="5AB71699">
        <w:rPr>
          <w:rFonts w:eastAsiaTheme="minorEastAsia"/>
        </w:rPr>
        <w:t xml:space="preserve"> </w:t>
      </w:r>
      <w:r w:rsidR="00D71978" w:rsidRPr="5AB71699">
        <w:rPr>
          <w:rFonts w:eastAsiaTheme="minorEastAsia"/>
        </w:rPr>
        <w:t>further discussion.</w:t>
      </w:r>
      <w:r w:rsidR="0046335D" w:rsidRPr="5AB71699">
        <w:rPr>
          <w:rFonts w:eastAsiaTheme="minorEastAsia"/>
        </w:rPr>
        <w:t xml:space="preserve"> </w:t>
      </w:r>
    </w:p>
    <w:p w14:paraId="216C1F70" w14:textId="77777777" w:rsidR="001933BD" w:rsidRDefault="001933BD" w:rsidP="001933BD">
      <w:pPr>
        <w:pStyle w:val="BodyText"/>
        <w:rPr>
          <w:rFonts w:eastAsiaTheme="minorHAnsi"/>
        </w:rPr>
      </w:pPr>
    </w:p>
    <w:tbl>
      <w:tblPr>
        <w:tblStyle w:val="TableGrid"/>
        <w:tblW w:w="0" w:type="auto"/>
        <w:tblLook w:val="04A0" w:firstRow="1" w:lastRow="0" w:firstColumn="1" w:lastColumn="0" w:noHBand="0" w:noVBand="1"/>
      </w:tblPr>
      <w:tblGrid>
        <w:gridCol w:w="9016"/>
      </w:tblGrid>
      <w:tr w:rsidR="001933BD" w:rsidRPr="00016374" w14:paraId="1918683A" w14:textId="77777777" w:rsidTr="002A2ED4">
        <w:tc>
          <w:tcPr>
            <w:tcW w:w="9629" w:type="dxa"/>
          </w:tcPr>
          <w:p w14:paraId="64B7D42A" w14:textId="33CCD434" w:rsidR="0046335D" w:rsidRDefault="003C3E1A" w:rsidP="0046335D">
            <w:pPr>
              <w:pStyle w:val="BodyText"/>
              <w:numPr>
                <w:ilvl w:val="0"/>
                <w:numId w:val="4"/>
              </w:numPr>
              <w:rPr>
                <w:rFonts w:eastAsiaTheme="minorHAnsi"/>
              </w:rPr>
            </w:pPr>
            <w:r>
              <w:rPr>
                <w:rFonts w:eastAsiaTheme="minorHAnsi"/>
              </w:rPr>
              <w:t xml:space="preserve">Based on the LS to extend network </w:t>
            </w:r>
            <w:proofErr w:type="spellStart"/>
            <w:r>
              <w:rPr>
                <w:rFonts w:eastAsiaTheme="minorHAnsi"/>
              </w:rPr>
              <w:t>signalling</w:t>
            </w:r>
            <w:proofErr w:type="spellEnd"/>
            <w:r>
              <w:rPr>
                <w:rFonts w:eastAsiaTheme="minorHAnsi"/>
              </w:rPr>
              <w:t xml:space="preserve"> between RAN and AMF when the eDRX cycle is </w:t>
            </w:r>
            <w:r w:rsidR="000027D4">
              <w:rPr>
                <w:rFonts w:eastAsiaTheme="minorHAnsi"/>
              </w:rPr>
              <w:t xml:space="preserve">larger </w:t>
            </w:r>
            <w:r>
              <w:rPr>
                <w:rFonts w:eastAsiaTheme="minorHAnsi"/>
              </w:rPr>
              <w:t>than 10.24s.</w:t>
            </w:r>
          </w:p>
          <w:p w14:paraId="6D85206C" w14:textId="149B340D" w:rsidR="0046335D" w:rsidRPr="0046335D" w:rsidRDefault="0046335D" w:rsidP="0046335D">
            <w:pPr>
              <w:pStyle w:val="BodyText"/>
              <w:numPr>
                <w:ilvl w:val="0"/>
                <w:numId w:val="4"/>
              </w:numPr>
              <w:rPr>
                <w:rFonts w:eastAsiaTheme="minorHAnsi"/>
              </w:rPr>
            </w:pPr>
            <w:r w:rsidRPr="0046335D">
              <w:rPr>
                <w:rFonts w:eastAsia="Calibri"/>
              </w:rPr>
              <w:t xml:space="preserve">At least for eDRX cycle, the configurations of the eDRX for RRC_IDLE and RRC_INACTIVE can be different </w:t>
            </w:r>
            <w:r w:rsidRPr="0046335D">
              <w:rPr>
                <w:rFonts w:eastAsia="Calibri"/>
                <w:highlight w:val="yellow"/>
              </w:rPr>
              <w:t xml:space="preserve">(FFS for PTW, </w:t>
            </w:r>
            <w:proofErr w:type="gramStart"/>
            <w:r w:rsidRPr="0046335D">
              <w:rPr>
                <w:rFonts w:eastAsia="Calibri"/>
                <w:highlight w:val="yellow"/>
              </w:rPr>
              <w:t>e.g.</w:t>
            </w:r>
            <w:proofErr w:type="gramEnd"/>
            <w:r w:rsidRPr="0046335D">
              <w:rPr>
                <w:rFonts w:eastAsia="Calibri"/>
                <w:highlight w:val="yellow"/>
              </w:rPr>
              <w:t xml:space="preserve"> length and starting point, when eDRX cycles are </w:t>
            </w:r>
            <w:r w:rsidR="000027D4">
              <w:rPr>
                <w:rFonts w:eastAsia="Calibri"/>
                <w:highlight w:val="yellow"/>
              </w:rPr>
              <w:t>larger</w:t>
            </w:r>
            <w:r w:rsidR="000027D4" w:rsidRPr="0046335D">
              <w:rPr>
                <w:rFonts w:eastAsia="Calibri"/>
                <w:highlight w:val="yellow"/>
              </w:rPr>
              <w:t xml:space="preserve"> </w:t>
            </w:r>
            <w:r w:rsidRPr="0046335D">
              <w:rPr>
                <w:rFonts w:eastAsia="Calibri"/>
                <w:highlight w:val="yellow"/>
              </w:rPr>
              <w:t>than 10.24s</w:t>
            </w:r>
            <w:r w:rsidRPr="0046335D">
              <w:rPr>
                <w:rFonts w:eastAsia="Calibri"/>
              </w:rPr>
              <w:t>)</w:t>
            </w:r>
          </w:p>
          <w:p w14:paraId="01DA4B4A" w14:textId="707CFCED" w:rsidR="0046335D" w:rsidRPr="0046335D" w:rsidRDefault="0046335D" w:rsidP="0046335D">
            <w:pPr>
              <w:pStyle w:val="BodyText"/>
              <w:numPr>
                <w:ilvl w:val="0"/>
                <w:numId w:val="4"/>
              </w:numPr>
              <w:rPr>
                <w:rFonts w:eastAsiaTheme="minorHAnsi"/>
              </w:rPr>
            </w:pPr>
            <w:r w:rsidRPr="0046335D">
              <w:rPr>
                <w:rFonts w:eastAsia="Calibri"/>
              </w:rPr>
              <w:t xml:space="preserve">When IDLE eDRX cycle is </w:t>
            </w:r>
            <w:r w:rsidR="000027D4">
              <w:rPr>
                <w:rFonts w:eastAsia="Calibri"/>
              </w:rPr>
              <w:t>larger</w:t>
            </w:r>
            <w:r w:rsidR="000027D4" w:rsidRPr="0046335D">
              <w:rPr>
                <w:rFonts w:eastAsia="Calibri"/>
              </w:rPr>
              <w:t xml:space="preserve"> </w:t>
            </w:r>
            <w:r w:rsidRPr="0046335D">
              <w:rPr>
                <w:rFonts w:eastAsia="Calibri"/>
              </w:rPr>
              <w:t xml:space="preserve">than 10.24s, CN </w:t>
            </w:r>
            <w:proofErr w:type="spellStart"/>
            <w:r w:rsidRPr="0046335D">
              <w:rPr>
                <w:rFonts w:eastAsia="Calibri"/>
              </w:rPr>
              <w:t>PTW_start</w:t>
            </w:r>
            <w:proofErr w:type="spellEnd"/>
            <w:r w:rsidRPr="0046335D">
              <w:rPr>
                <w:rFonts w:eastAsia="Calibri"/>
              </w:rPr>
              <w:t xml:space="preserve"> calculation formula defined in LTE is re-used as the baseline, as below. FFS </w:t>
            </w:r>
            <w:r w:rsidRPr="00A46B54">
              <w:rPr>
                <w:rFonts w:eastAsia="Calibri"/>
                <w:highlight w:val="yellow"/>
              </w:rPr>
              <w:t xml:space="preserve">whether CN </w:t>
            </w:r>
            <w:proofErr w:type="spellStart"/>
            <w:r w:rsidRPr="00A46B54">
              <w:rPr>
                <w:rFonts w:eastAsia="Calibri"/>
                <w:highlight w:val="yellow"/>
              </w:rPr>
              <w:t>PTW_start</w:t>
            </w:r>
            <w:proofErr w:type="spellEnd"/>
            <w:r w:rsidRPr="00A46B54">
              <w:rPr>
                <w:rFonts w:eastAsia="Calibri"/>
                <w:highlight w:val="yellow"/>
              </w:rPr>
              <w:t xml:space="preserve"> position could be configurable by network and in case which node decides the N value.</w:t>
            </w:r>
            <w:r w:rsidRPr="0046335D">
              <w:rPr>
                <w:rFonts w:eastAsia="Calibri"/>
              </w:rPr>
              <w:t xml:space="preserve"> </w:t>
            </w:r>
            <w:r w:rsidRPr="0046335D">
              <w:rPr>
                <w:rFonts w:eastAsia="Calibri"/>
                <w:highlight w:val="yellow"/>
              </w:rPr>
              <w:t>Note: this formula would be revisited if INACTIVE eDRX cycle can be above 10.24s.</w:t>
            </w:r>
            <w:r w:rsidRPr="0046335D">
              <w:rPr>
                <w:rFonts w:eastAsia="Calibri"/>
              </w:rPr>
              <w:t xml:space="preserve"> </w:t>
            </w:r>
          </w:p>
          <w:p w14:paraId="02B2FB17" w14:textId="784B7527" w:rsidR="0046335D" w:rsidRDefault="0046335D" w:rsidP="0046335D">
            <w:pPr>
              <w:pStyle w:val="BodyText"/>
              <w:ind w:left="720"/>
              <w:rPr>
                <w:rFonts w:eastAsiaTheme="minorHAnsi"/>
              </w:rPr>
            </w:pPr>
            <w:proofErr w:type="spellStart"/>
            <w:r w:rsidRPr="0046335D">
              <w:rPr>
                <w:rFonts w:eastAsiaTheme="minorHAnsi"/>
              </w:rPr>
              <w:t>PTW_start</w:t>
            </w:r>
            <w:proofErr w:type="spellEnd"/>
            <w:r w:rsidRPr="0046335D">
              <w:rPr>
                <w:rFonts w:eastAsiaTheme="minorHAnsi"/>
              </w:rPr>
              <w:t xml:space="preserve"> denotes the first radio frame of the PH that is part of the PTW and has SFN satisfying the following equation:</w:t>
            </w:r>
          </w:p>
          <w:p w14:paraId="4C4EB294" w14:textId="67D8C964" w:rsidR="0046335D" w:rsidRPr="0046335D" w:rsidRDefault="0046335D" w:rsidP="0046335D">
            <w:pPr>
              <w:pStyle w:val="BodyText"/>
              <w:rPr>
                <w:rFonts w:eastAsiaTheme="minorHAnsi"/>
              </w:rPr>
            </w:pPr>
            <w:r w:rsidRPr="0046335D">
              <w:rPr>
                <w:rFonts w:eastAsiaTheme="minorHAnsi"/>
              </w:rPr>
              <w:t xml:space="preserve">               SFN = 1024/N* </w:t>
            </w:r>
            <w:proofErr w:type="spellStart"/>
            <w:r w:rsidRPr="0046335D">
              <w:rPr>
                <w:rFonts w:eastAsiaTheme="minorHAnsi"/>
              </w:rPr>
              <w:t>ieDRX</w:t>
            </w:r>
            <w:proofErr w:type="spellEnd"/>
            <w:r w:rsidRPr="0046335D">
              <w:rPr>
                <w:rFonts w:eastAsiaTheme="minorHAnsi"/>
              </w:rPr>
              <w:t>, where</w:t>
            </w:r>
          </w:p>
          <w:p w14:paraId="0225B19C" w14:textId="77777777" w:rsidR="0046335D" w:rsidRPr="0046335D" w:rsidRDefault="0046335D" w:rsidP="0046335D">
            <w:pPr>
              <w:pStyle w:val="BodyText"/>
              <w:rPr>
                <w:rFonts w:eastAsiaTheme="minorHAnsi"/>
              </w:rPr>
            </w:pPr>
            <w:r w:rsidRPr="0046335D">
              <w:rPr>
                <w:rFonts w:eastAsiaTheme="minorHAnsi"/>
              </w:rPr>
              <w:t xml:space="preserve">               </w:t>
            </w:r>
            <w:proofErr w:type="spellStart"/>
            <w:r w:rsidRPr="0046335D">
              <w:rPr>
                <w:rFonts w:eastAsiaTheme="minorHAnsi"/>
              </w:rPr>
              <w:t>ieDRX</w:t>
            </w:r>
            <w:proofErr w:type="spellEnd"/>
            <w:r w:rsidRPr="0046335D">
              <w:rPr>
                <w:rFonts w:eastAsiaTheme="minorHAnsi"/>
              </w:rPr>
              <w:t xml:space="preserve"> = </w:t>
            </w:r>
            <w:proofErr w:type="gramStart"/>
            <w:r w:rsidRPr="0046335D">
              <w:rPr>
                <w:rFonts w:eastAsiaTheme="minorHAnsi"/>
              </w:rPr>
              <w:t>floor(</w:t>
            </w:r>
            <w:proofErr w:type="gramEnd"/>
            <w:r w:rsidRPr="0046335D">
              <w:rPr>
                <w:rFonts w:eastAsiaTheme="minorHAnsi"/>
              </w:rPr>
              <w:t>UE_ID_H /</w:t>
            </w:r>
            <w:proofErr w:type="spellStart"/>
            <w:r w:rsidRPr="0046335D">
              <w:rPr>
                <w:rFonts w:eastAsiaTheme="minorHAnsi"/>
              </w:rPr>
              <w:t>TeDRX,H</w:t>
            </w:r>
            <w:proofErr w:type="spellEnd"/>
            <w:r w:rsidRPr="0046335D">
              <w:rPr>
                <w:rFonts w:eastAsiaTheme="minorHAnsi"/>
              </w:rPr>
              <w:t>) mod N</w:t>
            </w:r>
          </w:p>
          <w:p w14:paraId="0B6DF7E5" w14:textId="77777777" w:rsidR="001933BD" w:rsidRDefault="0046335D" w:rsidP="0046335D">
            <w:pPr>
              <w:pStyle w:val="BodyText"/>
              <w:rPr>
                <w:rFonts w:eastAsiaTheme="minorHAnsi"/>
              </w:rPr>
            </w:pPr>
            <w:r w:rsidRPr="0046335D">
              <w:rPr>
                <w:rFonts w:eastAsiaTheme="minorHAnsi"/>
              </w:rPr>
              <w:t xml:space="preserve">               N = 8, </w:t>
            </w:r>
            <w:r>
              <w:rPr>
                <w:rFonts w:eastAsiaTheme="minorHAnsi"/>
              </w:rPr>
              <w:t xml:space="preserve">was agreed. </w:t>
            </w:r>
          </w:p>
          <w:p w14:paraId="11AC467A" w14:textId="2E86FB93" w:rsidR="0046335D" w:rsidRPr="0046335D" w:rsidRDefault="0046335D" w:rsidP="0046335D">
            <w:pPr>
              <w:pStyle w:val="BodyText"/>
              <w:rPr>
                <w:rFonts w:eastAsiaTheme="minorHAnsi"/>
              </w:rPr>
            </w:pPr>
          </w:p>
        </w:tc>
      </w:tr>
    </w:tbl>
    <w:p w14:paraId="58632B7F" w14:textId="77777777" w:rsidR="001933BD" w:rsidRDefault="001933BD" w:rsidP="001933BD">
      <w:pPr>
        <w:pStyle w:val="BodyText"/>
        <w:rPr>
          <w:rFonts w:eastAsiaTheme="minorHAnsi"/>
        </w:rPr>
      </w:pPr>
    </w:p>
    <w:p w14:paraId="6F888A57" w14:textId="08CDA327" w:rsidR="001933BD" w:rsidRDefault="001933BD" w:rsidP="001933BD">
      <w:pPr>
        <w:pStyle w:val="BodyText"/>
        <w:rPr>
          <w:rFonts w:eastAsiaTheme="minorEastAsia"/>
        </w:rPr>
      </w:pPr>
      <w:r w:rsidRPr="5AB71699">
        <w:rPr>
          <w:rFonts w:eastAsiaTheme="minorEastAsia"/>
        </w:rPr>
        <w:t xml:space="preserve">In this contribution, we </w:t>
      </w:r>
      <w:r w:rsidR="00966167" w:rsidRPr="5AB71699">
        <w:rPr>
          <w:rFonts w:eastAsiaTheme="minorEastAsia"/>
        </w:rPr>
        <w:t xml:space="preserve">discuss </w:t>
      </w:r>
      <w:r w:rsidR="009768D8" w:rsidRPr="5AB71699">
        <w:rPr>
          <w:rFonts w:eastAsiaTheme="minorEastAsia"/>
        </w:rPr>
        <w:t>the remaining aspects mentioned above</w:t>
      </w:r>
      <w:r w:rsidR="00615779" w:rsidRPr="5AB71699">
        <w:rPr>
          <w:rFonts w:eastAsiaTheme="minorEastAsia"/>
        </w:rPr>
        <w:t xml:space="preserve"> for eDRX cycles </w:t>
      </w:r>
      <w:r w:rsidR="0068657D" w:rsidRPr="5AB71699">
        <w:rPr>
          <w:rFonts w:eastAsiaTheme="minorEastAsia"/>
        </w:rPr>
        <w:t>larger than 10.24 sec</w:t>
      </w:r>
      <w:r w:rsidR="00905CD4" w:rsidRPr="5AB71699">
        <w:rPr>
          <w:rFonts w:eastAsiaTheme="minorEastAsia"/>
        </w:rPr>
        <w:t xml:space="preserve"> in RRC_INACTIVE.</w:t>
      </w:r>
    </w:p>
    <w:p w14:paraId="53F8C81D" w14:textId="77777777" w:rsidR="00DF028A" w:rsidRDefault="00DF028A" w:rsidP="001933BD">
      <w:pPr>
        <w:pStyle w:val="BodyText"/>
        <w:rPr>
          <w:rFonts w:eastAsiaTheme="minorEastAsia"/>
        </w:rPr>
      </w:pPr>
    </w:p>
    <w:p w14:paraId="75BD060D" w14:textId="72FF495B" w:rsidR="0099093D" w:rsidRPr="001117EE" w:rsidRDefault="0099093D" w:rsidP="0099093D">
      <w:pPr>
        <w:pStyle w:val="Heading1"/>
        <w:jc w:val="both"/>
        <w:rPr>
          <w:rFonts w:cs="Arial"/>
        </w:rPr>
      </w:pPr>
      <w:r>
        <w:rPr>
          <w:rFonts w:cs="Arial"/>
        </w:rPr>
        <w:lastRenderedPageBreak/>
        <w:t>2</w:t>
      </w:r>
      <w:r w:rsidRPr="00950A01">
        <w:rPr>
          <w:rFonts w:cs="Arial"/>
        </w:rPr>
        <w:tab/>
      </w:r>
      <w:r>
        <w:rPr>
          <w:rFonts w:cs="Arial"/>
        </w:rPr>
        <w:t>Configuring PTW for RAN paging cycle</w:t>
      </w:r>
    </w:p>
    <w:p w14:paraId="6F9E195B" w14:textId="0C4EE6D1" w:rsidR="0099093D" w:rsidRDefault="0099093D" w:rsidP="0099093D">
      <w:pPr>
        <w:jc w:val="both"/>
        <w:rPr>
          <w:rFonts w:ascii="Arial" w:eastAsia="Times New Roman" w:hAnsi="Arial" w:cs="Arial"/>
          <w:sz w:val="20"/>
          <w:lang w:val="en-US" w:eastAsia="en-GB"/>
        </w:rPr>
      </w:pPr>
      <w:r w:rsidRPr="00A4583B">
        <w:rPr>
          <w:rFonts w:ascii="Arial" w:hAnsi="Arial" w:cs="Arial"/>
          <w:sz w:val="20"/>
          <w:szCs w:val="20"/>
          <w:lang w:val="en-GB" w:eastAsia="ja-JP"/>
        </w:rPr>
        <w:t xml:space="preserve">Extended </w:t>
      </w:r>
      <w:r>
        <w:rPr>
          <w:rFonts w:ascii="Arial" w:hAnsi="Arial" w:cs="Arial"/>
          <w:sz w:val="20"/>
          <w:szCs w:val="20"/>
          <w:lang w:eastAsia="ja-JP"/>
        </w:rPr>
        <w:t>DRX</w:t>
      </w:r>
      <w:r w:rsidRPr="00A4583B">
        <w:rPr>
          <w:rFonts w:ascii="Arial" w:hAnsi="Arial" w:cs="Arial"/>
          <w:sz w:val="20"/>
          <w:szCs w:val="20"/>
          <w:lang w:val="en-GB" w:eastAsia="ja-JP"/>
        </w:rPr>
        <w:t xml:space="preserve"> </w:t>
      </w:r>
      <w:r w:rsidR="00783082">
        <w:rPr>
          <w:rFonts w:ascii="Arial" w:hAnsi="Arial" w:cs="Arial"/>
          <w:sz w:val="20"/>
          <w:szCs w:val="20"/>
          <w:lang w:val="en-GB" w:eastAsia="ja-JP"/>
        </w:rPr>
        <w:t>(eDRX)</w:t>
      </w:r>
      <w:r w:rsidRPr="00A4583B">
        <w:rPr>
          <w:rFonts w:ascii="Arial" w:hAnsi="Arial" w:cs="Arial"/>
          <w:sz w:val="20"/>
          <w:szCs w:val="20"/>
          <w:lang w:val="en-GB" w:eastAsia="ja-JP"/>
        </w:rPr>
        <w:t xml:space="preserve"> in 5GC </w:t>
      </w:r>
      <w:r>
        <w:rPr>
          <w:rFonts w:ascii="Arial" w:hAnsi="Arial" w:cs="Arial"/>
          <w:sz w:val="20"/>
          <w:szCs w:val="20"/>
          <w:lang w:val="en-GB" w:eastAsia="ja-JP"/>
        </w:rPr>
        <w:t>was specified</w:t>
      </w:r>
      <w:r w:rsidRPr="00A4583B">
        <w:rPr>
          <w:rFonts w:ascii="Arial" w:hAnsi="Arial" w:cs="Arial"/>
          <w:sz w:val="20"/>
          <w:szCs w:val="20"/>
          <w:lang w:val="en-GB" w:eastAsia="ja-JP"/>
        </w:rPr>
        <w:t xml:space="preserve"> </w:t>
      </w:r>
      <w:r>
        <w:rPr>
          <w:rFonts w:ascii="Arial" w:hAnsi="Arial" w:cs="Arial"/>
          <w:sz w:val="20"/>
          <w:szCs w:val="20"/>
          <w:lang w:val="en-GB" w:eastAsia="ja-JP"/>
        </w:rPr>
        <w:t>with two options</w:t>
      </w:r>
      <w:r w:rsidRPr="00A4583B">
        <w:rPr>
          <w:rFonts w:ascii="Arial" w:hAnsi="Arial" w:cs="Arial"/>
          <w:sz w:val="20"/>
          <w:szCs w:val="20"/>
          <w:lang w:val="en-GB" w:eastAsia="ja-JP"/>
        </w:rPr>
        <w:t xml:space="preserve">. Firstly, eDRX values &lt;= 10.24 s and secondly eDRX values &gt; 10.24 s. For the former, a UE does not need </w:t>
      </w:r>
      <w:r>
        <w:rPr>
          <w:rFonts w:ascii="Arial" w:hAnsi="Arial" w:cs="Arial"/>
          <w:sz w:val="20"/>
          <w:szCs w:val="20"/>
          <w:lang w:eastAsia="ja-JP"/>
        </w:rPr>
        <w:t>paging time window (</w:t>
      </w:r>
      <w:r w:rsidRPr="00A4583B">
        <w:rPr>
          <w:rFonts w:ascii="Arial" w:hAnsi="Arial" w:cs="Arial"/>
          <w:sz w:val="20"/>
          <w:szCs w:val="20"/>
          <w:lang w:val="en-GB" w:eastAsia="ja-JP"/>
        </w:rPr>
        <w:t>PTW</w:t>
      </w:r>
      <w:r>
        <w:rPr>
          <w:rFonts w:ascii="Arial" w:hAnsi="Arial" w:cs="Arial"/>
          <w:sz w:val="20"/>
          <w:szCs w:val="20"/>
          <w:lang w:eastAsia="ja-JP"/>
        </w:rPr>
        <w:t>)</w:t>
      </w:r>
      <w:r w:rsidRPr="00A4583B">
        <w:rPr>
          <w:rFonts w:ascii="Arial" w:hAnsi="Arial" w:cs="Arial"/>
          <w:sz w:val="20"/>
          <w:szCs w:val="20"/>
          <w:lang w:val="en-GB" w:eastAsia="ja-JP"/>
        </w:rPr>
        <w:t xml:space="preserve"> configuration, however for the latter PTW configuration </w:t>
      </w:r>
      <w:r>
        <w:rPr>
          <w:rFonts w:ascii="Arial" w:hAnsi="Arial" w:cs="Arial"/>
          <w:sz w:val="20"/>
          <w:szCs w:val="20"/>
          <w:lang w:val="en-GB" w:eastAsia="ja-JP"/>
        </w:rPr>
        <w:t xml:space="preserve">is needed; </w:t>
      </w:r>
      <w:r w:rsidR="000027D4">
        <w:rPr>
          <w:rFonts w:ascii="Arial" w:hAnsi="Arial" w:cs="Arial"/>
          <w:sz w:val="20"/>
          <w:szCs w:val="20"/>
          <w:lang w:eastAsia="ja-JP"/>
        </w:rPr>
        <w:t>Paging occasion (</w:t>
      </w:r>
      <w:r w:rsidRPr="00A4583B">
        <w:rPr>
          <w:rFonts w:ascii="Arial" w:hAnsi="Arial" w:cs="Arial"/>
          <w:sz w:val="20"/>
          <w:szCs w:val="20"/>
          <w:lang w:val="en-GB" w:eastAsia="ja-JP"/>
        </w:rPr>
        <w:t>PO</w:t>
      </w:r>
      <w:r w:rsidR="000027D4">
        <w:rPr>
          <w:rFonts w:ascii="Arial" w:hAnsi="Arial" w:cs="Arial"/>
          <w:sz w:val="20"/>
          <w:szCs w:val="20"/>
          <w:lang w:eastAsia="ja-JP"/>
        </w:rPr>
        <w:t>)</w:t>
      </w:r>
      <w:r w:rsidRPr="00A4583B">
        <w:rPr>
          <w:rFonts w:ascii="Arial" w:hAnsi="Arial" w:cs="Arial"/>
          <w:sz w:val="20"/>
          <w:szCs w:val="20"/>
          <w:lang w:val="en-GB" w:eastAsia="ja-JP"/>
        </w:rPr>
        <w:t xml:space="preserve"> occur</w:t>
      </w:r>
      <w:r>
        <w:rPr>
          <w:rFonts w:ascii="Arial" w:hAnsi="Arial" w:cs="Arial"/>
          <w:sz w:val="20"/>
          <w:szCs w:val="20"/>
          <w:lang w:val="en-GB" w:eastAsia="ja-JP"/>
        </w:rPr>
        <w:t>s</w:t>
      </w:r>
      <w:r w:rsidRPr="00A4583B">
        <w:rPr>
          <w:rFonts w:ascii="Arial" w:hAnsi="Arial" w:cs="Arial"/>
          <w:sz w:val="20"/>
          <w:szCs w:val="20"/>
          <w:lang w:val="en-GB" w:eastAsia="ja-JP"/>
        </w:rPr>
        <w:t xml:space="preserve"> within </w:t>
      </w:r>
      <w:r>
        <w:rPr>
          <w:rFonts w:ascii="Arial" w:hAnsi="Arial" w:cs="Arial"/>
          <w:sz w:val="20"/>
          <w:szCs w:val="20"/>
          <w:lang w:val="en-GB" w:eastAsia="ja-JP"/>
        </w:rPr>
        <w:t>the</w:t>
      </w:r>
      <w:r>
        <w:rPr>
          <w:rFonts w:ascii="Arial" w:hAnsi="Arial" w:cs="Arial"/>
          <w:sz w:val="20"/>
          <w:szCs w:val="20"/>
          <w:lang w:eastAsia="ja-JP"/>
        </w:rPr>
        <w:t xml:space="preserve"> </w:t>
      </w:r>
      <w:r>
        <w:rPr>
          <w:rFonts w:ascii="Arial" w:hAnsi="Arial" w:cs="Arial"/>
          <w:sz w:val="20"/>
          <w:szCs w:val="20"/>
          <w:lang w:val="en-GB" w:eastAsia="ja-JP"/>
        </w:rPr>
        <w:t xml:space="preserve">configured </w:t>
      </w:r>
      <w:r w:rsidRPr="00A4583B">
        <w:rPr>
          <w:rFonts w:ascii="Arial" w:hAnsi="Arial" w:cs="Arial"/>
          <w:sz w:val="20"/>
          <w:szCs w:val="20"/>
          <w:lang w:val="en-GB" w:eastAsia="ja-JP"/>
        </w:rPr>
        <w:t xml:space="preserve">PTW. The </w:t>
      </w:r>
      <w:r>
        <w:rPr>
          <w:rFonts w:ascii="Arial" w:hAnsi="Arial" w:cs="Arial"/>
          <w:sz w:val="20"/>
          <w:szCs w:val="20"/>
          <w:lang w:val="en-GB" w:eastAsia="ja-JP"/>
        </w:rPr>
        <w:t>baseline</w:t>
      </w:r>
      <w:r w:rsidRPr="00A4583B">
        <w:rPr>
          <w:rFonts w:ascii="Arial" w:hAnsi="Arial" w:cs="Arial"/>
          <w:sz w:val="20"/>
          <w:szCs w:val="20"/>
          <w:lang w:val="en-GB" w:eastAsia="ja-JP"/>
        </w:rPr>
        <w:t xml:space="preserve"> </w:t>
      </w:r>
      <w:r>
        <w:rPr>
          <w:rFonts w:ascii="Arial" w:hAnsi="Arial" w:cs="Arial"/>
          <w:sz w:val="20"/>
          <w:szCs w:val="20"/>
          <w:lang w:val="en-GB" w:eastAsia="ja-JP"/>
        </w:rPr>
        <w:t>for calculating</w:t>
      </w:r>
      <w:r w:rsidRPr="00A4583B">
        <w:rPr>
          <w:rFonts w:ascii="Arial" w:hAnsi="Arial" w:cs="Arial"/>
          <w:sz w:val="20"/>
          <w:szCs w:val="20"/>
          <w:lang w:val="en-GB" w:eastAsia="ja-JP"/>
        </w:rPr>
        <w:t xml:space="preserve"> </w:t>
      </w:r>
      <w:proofErr w:type="spellStart"/>
      <w:r w:rsidRPr="00A4583B">
        <w:rPr>
          <w:rFonts w:ascii="Arial" w:hAnsi="Arial" w:cs="Arial"/>
          <w:sz w:val="20"/>
          <w:szCs w:val="20"/>
          <w:lang w:val="en-GB" w:eastAsia="ja-JP"/>
        </w:rPr>
        <w:t>PTW_start</w:t>
      </w:r>
      <w:proofErr w:type="spellEnd"/>
      <w:r w:rsidRPr="00A4583B">
        <w:rPr>
          <w:rFonts w:ascii="Arial" w:hAnsi="Arial" w:cs="Arial"/>
          <w:sz w:val="20"/>
          <w:szCs w:val="20"/>
          <w:lang w:val="en-GB" w:eastAsia="ja-JP"/>
        </w:rPr>
        <w:t xml:space="preserve"> and </w:t>
      </w:r>
      <w:proofErr w:type="spellStart"/>
      <w:r w:rsidRPr="00A4583B">
        <w:rPr>
          <w:rFonts w:ascii="Arial" w:hAnsi="Arial" w:cs="Arial"/>
          <w:sz w:val="20"/>
          <w:szCs w:val="20"/>
          <w:lang w:val="en-GB" w:eastAsia="ja-JP"/>
        </w:rPr>
        <w:t>PTW_end</w:t>
      </w:r>
      <w:proofErr w:type="spellEnd"/>
      <w:r w:rsidRPr="00A4583B">
        <w:rPr>
          <w:rFonts w:ascii="Arial" w:hAnsi="Arial" w:cs="Arial"/>
          <w:sz w:val="20"/>
          <w:szCs w:val="20"/>
          <w:lang w:val="en-GB" w:eastAsia="ja-JP"/>
        </w:rPr>
        <w:t xml:space="preserve"> </w:t>
      </w:r>
      <w:r>
        <w:rPr>
          <w:rFonts w:ascii="Arial" w:hAnsi="Arial" w:cs="Arial"/>
          <w:sz w:val="20"/>
          <w:szCs w:val="20"/>
          <w:lang w:val="en-GB" w:eastAsia="ja-JP"/>
        </w:rPr>
        <w:t>was agreed in</w:t>
      </w:r>
      <w:r w:rsidRPr="00A4583B">
        <w:rPr>
          <w:rFonts w:ascii="Arial" w:hAnsi="Arial" w:cs="Arial"/>
          <w:sz w:val="20"/>
          <w:szCs w:val="20"/>
          <w:lang w:val="en-GB" w:eastAsia="ja-JP"/>
        </w:rPr>
        <w:t xml:space="preserve"> part of RAN2#115-e and the maximum PTW length, minimum PTW length and PTW step granularity were agreed in the </w:t>
      </w:r>
      <w:r>
        <w:rPr>
          <w:rFonts w:ascii="Arial" w:hAnsi="Arial" w:cs="Arial"/>
          <w:sz w:val="20"/>
          <w:szCs w:val="20"/>
          <w:lang w:val="en-GB" w:eastAsia="ja-JP"/>
        </w:rPr>
        <w:t>same meeting</w:t>
      </w:r>
      <w:r w:rsidRPr="00A4583B">
        <w:rPr>
          <w:rFonts w:ascii="Arial" w:hAnsi="Arial" w:cs="Arial"/>
          <w:sz w:val="20"/>
          <w:szCs w:val="20"/>
          <w:lang w:val="en-GB" w:eastAsia="ja-JP"/>
        </w:rPr>
        <w:t>.</w:t>
      </w:r>
      <w:r>
        <w:rPr>
          <w:rFonts w:ascii="Arial" w:hAnsi="Arial" w:cs="Arial"/>
          <w:sz w:val="20"/>
          <w:szCs w:val="20"/>
          <w:lang w:val="en-GB" w:eastAsia="ja-JP"/>
        </w:rPr>
        <w:t xml:space="preserve"> PTW configurations can be used by a UE in RRC_IDLE state</w:t>
      </w:r>
      <w:r>
        <w:rPr>
          <w:rFonts w:ascii="Arial" w:hAnsi="Arial" w:cs="Arial"/>
          <w:sz w:val="20"/>
          <w:szCs w:val="20"/>
          <w:lang w:eastAsia="ja-JP"/>
        </w:rPr>
        <w:t xml:space="preserve"> (in Rel-17)</w:t>
      </w:r>
      <w:r>
        <w:rPr>
          <w:rFonts w:ascii="Arial" w:hAnsi="Arial" w:cs="Arial"/>
          <w:sz w:val="20"/>
          <w:szCs w:val="20"/>
          <w:lang w:val="en-GB" w:eastAsia="ja-JP"/>
        </w:rPr>
        <w:t xml:space="preserve"> or in RRC_INACTIVE state</w:t>
      </w:r>
      <w:r>
        <w:rPr>
          <w:rFonts w:ascii="Arial" w:hAnsi="Arial" w:cs="Arial"/>
          <w:sz w:val="20"/>
          <w:szCs w:val="20"/>
          <w:lang w:eastAsia="ja-JP"/>
        </w:rPr>
        <w:t xml:space="preserve"> (in Rel-18)</w:t>
      </w:r>
      <w:r>
        <w:rPr>
          <w:rFonts w:ascii="Arial" w:hAnsi="Arial" w:cs="Arial"/>
          <w:sz w:val="20"/>
          <w:szCs w:val="20"/>
          <w:lang w:val="en-GB" w:eastAsia="ja-JP"/>
        </w:rPr>
        <w:t xml:space="preserve">, only if </w:t>
      </w:r>
      <w:r w:rsidR="0037610C">
        <w:rPr>
          <w:rFonts w:ascii="Arial" w:hAnsi="Arial" w:cs="Arial"/>
          <w:sz w:val="20"/>
          <w:szCs w:val="20"/>
          <w:lang w:val="en-GB" w:eastAsia="ja-JP"/>
        </w:rPr>
        <w:t xml:space="preserve">the </w:t>
      </w:r>
      <w:r>
        <w:rPr>
          <w:rFonts w:ascii="Arial" w:hAnsi="Arial" w:cs="Arial"/>
          <w:sz w:val="20"/>
          <w:szCs w:val="20"/>
          <w:lang w:val="en-GB" w:eastAsia="ja-JP"/>
        </w:rPr>
        <w:t xml:space="preserve">eDRX value &gt; 10.24 s is configured. Since, in the current specification the support of RRC_IDLE &gt; 10.24 s is available, PTW has been discussed only for IDLE eDRX cycles so far. During </w:t>
      </w:r>
      <w:r w:rsidRPr="00A4583B">
        <w:rPr>
          <w:rFonts w:ascii="Arial" w:hAnsi="Arial" w:cs="Arial"/>
          <w:sz w:val="20"/>
          <w:szCs w:val="20"/>
          <w:lang w:val="en-GB" w:eastAsia="ja-JP"/>
        </w:rPr>
        <w:t>RAN2#115-e</w:t>
      </w:r>
      <w:r w:rsidRPr="00A4583B">
        <w:rPr>
          <w:rFonts w:ascii="Arial" w:eastAsia="Times New Roman" w:hAnsi="Arial" w:cs="Arial"/>
          <w:sz w:val="20"/>
          <w:lang w:val="en-US" w:eastAsia="en-GB"/>
        </w:rPr>
        <w:t xml:space="preserve">, </w:t>
      </w:r>
      <w:r>
        <w:rPr>
          <w:rFonts w:ascii="Arial" w:eastAsia="Times New Roman" w:hAnsi="Arial" w:cs="Arial"/>
          <w:sz w:val="20"/>
          <w:lang w:val="en-US" w:eastAsia="en-GB"/>
        </w:rPr>
        <w:t xml:space="preserve">it was agreed that </w:t>
      </w:r>
      <w:proofErr w:type="spellStart"/>
      <w:r w:rsidRPr="00A4583B">
        <w:rPr>
          <w:rFonts w:ascii="Arial" w:eastAsia="Times New Roman" w:hAnsi="Arial" w:cs="Arial"/>
          <w:sz w:val="20"/>
          <w:lang w:val="en-US" w:eastAsia="en-GB"/>
        </w:rPr>
        <w:t>PTW_start</w:t>
      </w:r>
      <w:proofErr w:type="spellEnd"/>
      <w:r w:rsidRPr="00A4583B">
        <w:rPr>
          <w:rFonts w:ascii="Arial" w:eastAsia="Times New Roman" w:hAnsi="Arial" w:cs="Arial"/>
          <w:sz w:val="20"/>
          <w:lang w:val="en-US" w:eastAsia="en-GB"/>
        </w:rPr>
        <w:t xml:space="preserve"> </w:t>
      </w:r>
      <w:r>
        <w:rPr>
          <w:rFonts w:ascii="Arial" w:eastAsia="Times New Roman" w:hAnsi="Arial" w:cs="Arial"/>
          <w:sz w:val="20"/>
          <w:lang w:val="en-US" w:eastAsia="en-GB"/>
        </w:rPr>
        <w:t>is calculated using the baseline</w:t>
      </w:r>
      <w:r w:rsidRPr="00A4583B">
        <w:rPr>
          <w:rFonts w:ascii="Arial" w:eastAsia="Times New Roman" w:hAnsi="Arial" w:cs="Arial"/>
          <w:sz w:val="20"/>
          <w:lang w:val="en-US" w:eastAsia="en-GB"/>
        </w:rPr>
        <w:t xml:space="preserve"> </w:t>
      </w:r>
      <w:r>
        <w:rPr>
          <w:rFonts w:ascii="Arial" w:eastAsia="Times New Roman" w:hAnsi="Arial" w:cs="Arial"/>
          <w:sz w:val="20"/>
          <w:lang w:val="en-US" w:eastAsia="en-GB"/>
        </w:rPr>
        <w:t>specified for E-UTRAN</w:t>
      </w:r>
      <w:r w:rsidRPr="00A4583B">
        <w:rPr>
          <w:rFonts w:ascii="Arial" w:eastAsia="Times New Roman" w:hAnsi="Arial" w:cs="Arial"/>
          <w:sz w:val="20"/>
          <w:lang w:val="en-US" w:eastAsia="en-GB"/>
        </w:rPr>
        <w:t xml:space="preserve">, as below. </w:t>
      </w:r>
    </w:p>
    <w:p w14:paraId="1F3FA2FC" w14:textId="77777777" w:rsidR="0099093D" w:rsidRPr="00A4583B" w:rsidRDefault="0099093D" w:rsidP="0099093D">
      <w:pPr>
        <w:jc w:val="both"/>
        <w:rPr>
          <w:rFonts w:ascii="Arial" w:eastAsia="Times New Roman" w:hAnsi="Arial" w:cs="Arial"/>
          <w:sz w:val="20"/>
          <w:lang w:val="en-US" w:eastAsia="en-GB"/>
        </w:rPr>
      </w:pPr>
    </w:p>
    <w:p w14:paraId="675C58D0" w14:textId="77777777" w:rsidR="0099093D" w:rsidRPr="009203D5" w:rsidRDefault="0099093D" w:rsidP="0099093D">
      <w:pPr>
        <w:pStyle w:val="BodyText"/>
        <w:ind w:left="720"/>
        <w:rPr>
          <w:rStyle w:val="eop"/>
          <w:rFonts w:eastAsiaTheme="majorEastAsia" w:cs="Arial"/>
          <w:lang w:val="de-DE"/>
        </w:rPr>
      </w:pPr>
      <w:bookmarkStart w:id="0" w:name="_Hlk126925291"/>
      <w:r w:rsidRPr="009203D5">
        <w:rPr>
          <w:rStyle w:val="normaltextrun"/>
          <w:rFonts w:cs="Arial"/>
          <w:lang w:val="de-DE"/>
        </w:rPr>
        <w:t>SFN = 1024/N* i</w:t>
      </w:r>
      <w:r w:rsidRPr="009203D5">
        <w:rPr>
          <w:rStyle w:val="normaltextrun"/>
          <w:rFonts w:cs="Arial"/>
          <w:sz w:val="16"/>
          <w:szCs w:val="16"/>
          <w:vertAlign w:val="subscript"/>
          <w:lang w:val="de-DE"/>
        </w:rPr>
        <w:t>eDRX</w:t>
      </w:r>
      <w:r w:rsidRPr="009203D5">
        <w:rPr>
          <w:rStyle w:val="normaltextrun"/>
          <w:rFonts w:cs="Arial"/>
          <w:lang w:val="de-DE"/>
        </w:rPr>
        <w:t>, where</w:t>
      </w:r>
      <w:r w:rsidRPr="009203D5">
        <w:rPr>
          <w:rStyle w:val="eop"/>
          <w:rFonts w:eastAsiaTheme="majorEastAsia" w:cs="Arial"/>
          <w:lang w:val="de-DE"/>
        </w:rPr>
        <w:t> </w:t>
      </w:r>
    </w:p>
    <w:p w14:paraId="5CC81766" w14:textId="77777777" w:rsidR="0099093D" w:rsidRDefault="0099093D" w:rsidP="0099093D">
      <w:pPr>
        <w:pStyle w:val="BodyText"/>
        <w:ind w:left="720"/>
        <w:rPr>
          <w:rStyle w:val="eop"/>
          <w:rFonts w:eastAsiaTheme="majorEastAsia" w:cs="Arial"/>
        </w:rPr>
      </w:pPr>
      <w:proofErr w:type="spellStart"/>
      <w:r w:rsidRPr="009203D5">
        <w:rPr>
          <w:rStyle w:val="normaltextrun"/>
          <w:rFonts w:cs="Arial"/>
        </w:rPr>
        <w:t>i</w:t>
      </w:r>
      <w:r w:rsidRPr="009203D5">
        <w:rPr>
          <w:rStyle w:val="normaltextrun"/>
          <w:rFonts w:cs="Arial"/>
          <w:sz w:val="16"/>
          <w:szCs w:val="16"/>
          <w:vertAlign w:val="subscript"/>
        </w:rPr>
        <w:t>eDRX</w:t>
      </w:r>
      <w:proofErr w:type="spellEnd"/>
      <w:r w:rsidRPr="009203D5">
        <w:rPr>
          <w:rStyle w:val="normaltextrun"/>
          <w:rFonts w:cs="Arial"/>
        </w:rPr>
        <w:t xml:space="preserve"> = </w:t>
      </w:r>
      <w:proofErr w:type="gramStart"/>
      <w:r w:rsidRPr="009203D5">
        <w:rPr>
          <w:rStyle w:val="normaltextrun"/>
          <w:rFonts w:cs="Arial"/>
        </w:rPr>
        <w:t>floor(</w:t>
      </w:r>
      <w:proofErr w:type="gramEnd"/>
      <w:r w:rsidRPr="009203D5">
        <w:rPr>
          <w:rStyle w:val="normaltextrun"/>
          <w:rFonts w:cs="Arial"/>
        </w:rPr>
        <w:t>UE_ID_H /</w:t>
      </w:r>
      <w:proofErr w:type="spellStart"/>
      <w:r w:rsidRPr="009203D5">
        <w:rPr>
          <w:rStyle w:val="normaltextrun"/>
          <w:rFonts w:cs="Arial"/>
        </w:rPr>
        <w:t>T</w:t>
      </w:r>
      <w:r w:rsidRPr="009203D5">
        <w:rPr>
          <w:rStyle w:val="normaltextrun"/>
          <w:rFonts w:cs="Arial"/>
          <w:sz w:val="16"/>
          <w:szCs w:val="16"/>
          <w:vertAlign w:val="subscript"/>
        </w:rPr>
        <w:t>eDRX,H</w:t>
      </w:r>
      <w:proofErr w:type="spellEnd"/>
      <w:r w:rsidRPr="009203D5">
        <w:rPr>
          <w:rStyle w:val="normaltextrun"/>
          <w:rFonts w:cs="Arial"/>
        </w:rPr>
        <w:t>) mod N</w:t>
      </w:r>
      <w:r w:rsidRPr="009203D5">
        <w:rPr>
          <w:rStyle w:val="eop"/>
          <w:rFonts w:eastAsiaTheme="majorEastAsia" w:cs="Arial"/>
        </w:rPr>
        <w:t> </w:t>
      </w:r>
    </w:p>
    <w:bookmarkEnd w:id="0"/>
    <w:p w14:paraId="03369D38" w14:textId="77777777" w:rsidR="0099093D" w:rsidRPr="00764DB2" w:rsidRDefault="0099093D" w:rsidP="0099093D">
      <w:pPr>
        <w:pStyle w:val="BodyText"/>
        <w:ind w:left="720"/>
        <w:rPr>
          <w:rStyle w:val="eop"/>
          <w:rFonts w:eastAsiaTheme="majorEastAsia" w:cs="Arial"/>
        </w:rPr>
      </w:pPr>
      <w:r>
        <w:rPr>
          <w:rStyle w:val="eop"/>
          <w:rFonts w:eastAsiaTheme="majorEastAsia" w:cs="Arial"/>
        </w:rPr>
        <w:t>N = 8 (NR)</w:t>
      </w:r>
    </w:p>
    <w:p w14:paraId="7AD806C9" w14:textId="77777777" w:rsidR="00082EF4" w:rsidRDefault="00082EF4" w:rsidP="0099093D">
      <w:pPr>
        <w:pStyle w:val="BodyText"/>
        <w:rPr>
          <w:rStyle w:val="eop"/>
          <w:rFonts w:eastAsiaTheme="majorEastAsia" w:cs="Arial"/>
        </w:rPr>
      </w:pPr>
    </w:p>
    <w:p w14:paraId="613A15CE" w14:textId="1BED54B9" w:rsidR="0099093D" w:rsidRDefault="0099093D" w:rsidP="0099093D">
      <w:pPr>
        <w:pStyle w:val="BodyText"/>
        <w:rPr>
          <w:rFonts w:cs="Arial"/>
          <w:lang w:val="de-DE" w:eastAsia="en-GB"/>
        </w:rPr>
      </w:pPr>
      <w:r>
        <w:rPr>
          <w:rStyle w:val="eop"/>
          <w:rFonts w:eastAsiaTheme="majorEastAsia" w:cs="Arial"/>
        </w:rPr>
        <w:t xml:space="preserve">where </w:t>
      </w:r>
      <w:proofErr w:type="spellStart"/>
      <w:r>
        <w:rPr>
          <w:rStyle w:val="eop"/>
          <w:rFonts w:eastAsiaTheme="majorEastAsia" w:cs="Arial"/>
        </w:rPr>
        <w:t>PTW_start</w:t>
      </w:r>
      <w:proofErr w:type="spellEnd"/>
      <w:r>
        <w:rPr>
          <w:rStyle w:val="eop"/>
          <w:rFonts w:eastAsiaTheme="majorEastAsia" w:cs="Arial"/>
        </w:rPr>
        <w:t xml:space="preserve"> depends on the choice of N, which is configurable by the network. In the LTE baseline we use N = 4, which gives us SFN = 256*</w:t>
      </w:r>
      <w:r w:rsidRPr="009203D5">
        <w:rPr>
          <w:rStyle w:val="normaltextrun"/>
          <w:rFonts w:cs="Arial"/>
          <w:lang w:val="de-DE"/>
        </w:rPr>
        <w:t>i</w:t>
      </w:r>
      <w:r w:rsidRPr="009203D5">
        <w:rPr>
          <w:rStyle w:val="normaltextrun"/>
          <w:rFonts w:cs="Arial"/>
          <w:sz w:val="16"/>
          <w:szCs w:val="16"/>
          <w:vertAlign w:val="subscript"/>
          <w:lang w:val="de-DE"/>
        </w:rPr>
        <w:t>eDRX</w:t>
      </w:r>
      <w:r>
        <w:rPr>
          <w:rStyle w:val="eop"/>
          <w:rFonts w:eastAsiaTheme="majorEastAsia" w:cs="Arial"/>
        </w:rPr>
        <w:t>, i.e., the granularity of 256, in NR the granularity of SFN = 128*</w:t>
      </w:r>
      <w:r w:rsidRPr="009203D5">
        <w:rPr>
          <w:rStyle w:val="normaltextrun"/>
          <w:rFonts w:cs="Arial"/>
          <w:lang w:val="de-DE"/>
        </w:rPr>
        <w:t>i</w:t>
      </w:r>
      <w:r w:rsidRPr="009203D5">
        <w:rPr>
          <w:rStyle w:val="normaltextrun"/>
          <w:rFonts w:cs="Arial"/>
          <w:sz w:val="16"/>
          <w:szCs w:val="16"/>
          <w:vertAlign w:val="subscript"/>
          <w:lang w:val="de-DE"/>
        </w:rPr>
        <w:t>eDRX</w:t>
      </w:r>
      <w:r>
        <w:rPr>
          <w:rStyle w:val="normaltextrun"/>
          <w:rFonts w:cs="Arial"/>
          <w:sz w:val="16"/>
          <w:szCs w:val="16"/>
          <w:vertAlign w:val="subscript"/>
          <w:lang w:val="de-DE"/>
        </w:rPr>
        <w:t>_CN</w:t>
      </w:r>
      <w:r>
        <w:rPr>
          <w:rFonts w:cs="Arial"/>
          <w:lang w:val="de-DE" w:eastAsia="en-GB"/>
        </w:rPr>
        <w:t xml:space="preserve">. </w:t>
      </w:r>
    </w:p>
    <w:p w14:paraId="0C635CFA" w14:textId="77777777" w:rsidR="0099093D" w:rsidRDefault="0099093D" w:rsidP="0099093D">
      <w:pPr>
        <w:pStyle w:val="BodyText"/>
        <w:rPr>
          <w:rFonts w:cs="Arial"/>
          <w:lang w:eastAsia="en-GB"/>
        </w:rPr>
      </w:pPr>
      <w:r>
        <w:rPr>
          <w:rFonts w:cs="Arial"/>
          <w:lang w:eastAsia="en-GB"/>
        </w:rPr>
        <w:t xml:space="preserve">RAN2 has agreed on the following eDRX aspects for RRC_INACTIVE for the cases when INACTIVE eDRX cycle &lt; 10.24s </w:t>
      </w:r>
    </w:p>
    <w:p w14:paraId="5AF2A4D5" w14:textId="0D80E97C" w:rsidR="0099093D" w:rsidRDefault="0099093D" w:rsidP="0099093D">
      <w:pPr>
        <w:pStyle w:val="BodyText"/>
        <w:numPr>
          <w:ilvl w:val="0"/>
          <w:numId w:val="20"/>
        </w:numPr>
        <w:rPr>
          <w:rFonts w:cs="Arial"/>
          <w:lang w:eastAsia="en-GB"/>
        </w:rPr>
      </w:pPr>
      <w:r w:rsidRPr="00FF24DE">
        <w:rPr>
          <w:rFonts w:cs="Arial"/>
          <w:lang w:eastAsia="en-GB"/>
        </w:rPr>
        <w:t xml:space="preserve">RAN2 considers the configuration as invalid case, where INACTIVE eDRX cycle </w:t>
      </w:r>
      <w:r w:rsidR="00655EE2" w:rsidRPr="005428BE">
        <w:rPr>
          <w:rFonts w:cs="Arial"/>
          <w:lang w:eastAsia="en-GB"/>
        </w:rPr>
        <w:t>&gt;</w:t>
      </w:r>
      <w:r w:rsidRPr="00FF24DE">
        <w:rPr>
          <w:rFonts w:cs="Arial"/>
          <w:lang w:eastAsia="en-GB"/>
        </w:rPr>
        <w:t xml:space="preserve"> IDLE eDRX cycle.</w:t>
      </w:r>
    </w:p>
    <w:p w14:paraId="29AA5A32" w14:textId="77777777" w:rsidR="0099093D" w:rsidRDefault="0099093D" w:rsidP="0099093D">
      <w:pPr>
        <w:pStyle w:val="BodyText"/>
        <w:numPr>
          <w:ilvl w:val="0"/>
          <w:numId w:val="20"/>
        </w:numPr>
        <w:rPr>
          <w:rFonts w:cs="Arial"/>
          <w:lang w:eastAsia="en-GB"/>
        </w:rPr>
      </w:pPr>
      <w:r w:rsidRPr="00FF24DE">
        <w:rPr>
          <w:rFonts w:cs="Arial"/>
          <w:lang w:eastAsia="en-GB"/>
        </w:rPr>
        <w:t>RAN2 considers the configuration as an invalid case, where INACTIVE eDRX cycle is configured but IDLE eDRX cycle is not configured.</w:t>
      </w:r>
    </w:p>
    <w:p w14:paraId="0752E957" w14:textId="25F45DF6" w:rsidR="0099093D" w:rsidRPr="00FF24DE" w:rsidRDefault="0099093D" w:rsidP="0099093D">
      <w:pPr>
        <w:pStyle w:val="BodyText"/>
        <w:numPr>
          <w:ilvl w:val="0"/>
          <w:numId w:val="20"/>
        </w:numPr>
        <w:rPr>
          <w:rFonts w:cs="Arial"/>
          <w:lang w:eastAsia="en-GB"/>
        </w:rPr>
      </w:pPr>
      <w:r w:rsidRPr="00FF24DE">
        <w:rPr>
          <w:rFonts w:cs="Arial"/>
          <w:lang w:eastAsia="en-GB"/>
        </w:rPr>
        <w:t xml:space="preserve">The maximum PTW length is 40.96 s when IDLE eDRX cycle </w:t>
      </w:r>
      <w:r w:rsidR="001E72BC" w:rsidRPr="005428BE">
        <w:rPr>
          <w:rFonts w:cs="Arial"/>
          <w:lang w:eastAsia="en-GB"/>
        </w:rPr>
        <w:t>&gt;</w:t>
      </w:r>
      <w:r w:rsidRPr="00FF24DE">
        <w:rPr>
          <w:rFonts w:cs="Arial"/>
          <w:lang w:eastAsia="en-GB"/>
        </w:rPr>
        <w:t xml:space="preserve"> 10.24 s. </w:t>
      </w:r>
    </w:p>
    <w:p w14:paraId="12CE526D" w14:textId="62556F3F" w:rsidR="0099093D" w:rsidRPr="00FF24DE" w:rsidRDefault="0099093D" w:rsidP="0099093D">
      <w:pPr>
        <w:pStyle w:val="BodyText"/>
        <w:numPr>
          <w:ilvl w:val="0"/>
          <w:numId w:val="20"/>
        </w:numPr>
        <w:rPr>
          <w:rFonts w:cs="Arial"/>
          <w:lang w:eastAsia="en-GB"/>
        </w:rPr>
      </w:pPr>
      <w:r w:rsidRPr="00FF24DE">
        <w:rPr>
          <w:rFonts w:cs="Arial"/>
          <w:lang w:eastAsia="en-GB"/>
        </w:rPr>
        <w:t>The minimum PTW length is 1.28 s and the step length/granularity of PTW length is 1.28</w:t>
      </w:r>
      <w:r w:rsidR="002F5CBB">
        <w:rPr>
          <w:rFonts w:cs="Arial"/>
          <w:lang w:eastAsia="en-GB"/>
        </w:rPr>
        <w:t xml:space="preserve"> s</w:t>
      </w:r>
      <w:r w:rsidRPr="00FF24DE">
        <w:rPr>
          <w:rFonts w:cs="Arial"/>
          <w:lang w:eastAsia="en-GB"/>
        </w:rPr>
        <w:t xml:space="preserve"> when IDLE eDRX cycle is </w:t>
      </w:r>
      <w:r w:rsidR="000027D4">
        <w:rPr>
          <w:rFonts w:cs="Arial"/>
          <w:lang w:eastAsia="en-GB"/>
        </w:rPr>
        <w:t>larger</w:t>
      </w:r>
      <w:r w:rsidRPr="00FF24DE">
        <w:rPr>
          <w:rFonts w:cs="Arial"/>
          <w:lang w:eastAsia="en-GB"/>
        </w:rPr>
        <w:t xml:space="preserve"> than 10.24 s. </w:t>
      </w:r>
    </w:p>
    <w:p w14:paraId="103CCC55" w14:textId="4A791DCB" w:rsidR="0099093D" w:rsidRPr="00977043" w:rsidRDefault="0099093D" w:rsidP="0099093D">
      <w:pPr>
        <w:pStyle w:val="ListParagraph"/>
        <w:numPr>
          <w:ilvl w:val="0"/>
          <w:numId w:val="20"/>
        </w:numPr>
        <w:rPr>
          <w:rFonts w:ascii="Arial" w:eastAsia="Times New Roman" w:hAnsi="Arial" w:cs="Arial"/>
          <w:sz w:val="20"/>
          <w:szCs w:val="24"/>
          <w:lang w:eastAsia="en-GB"/>
        </w:rPr>
      </w:pPr>
      <w:r w:rsidRPr="00977043">
        <w:rPr>
          <w:rFonts w:ascii="Arial" w:eastAsia="Times New Roman" w:hAnsi="Arial" w:cs="Arial"/>
          <w:sz w:val="20"/>
          <w:szCs w:val="24"/>
          <w:lang w:eastAsia="en-GB"/>
        </w:rPr>
        <w:t xml:space="preserve">For RRC_INACTIVE UE, when IDLE eDRX cycle is </w:t>
      </w:r>
      <w:r w:rsidR="000027D4">
        <w:rPr>
          <w:rFonts w:ascii="Arial" w:eastAsia="Times New Roman" w:hAnsi="Arial" w:cs="Arial"/>
          <w:sz w:val="20"/>
          <w:szCs w:val="24"/>
          <w:lang w:eastAsia="en-GB"/>
        </w:rPr>
        <w:t>larger</w:t>
      </w:r>
      <w:r w:rsidRPr="00977043">
        <w:rPr>
          <w:rFonts w:ascii="Arial" w:eastAsia="Times New Roman" w:hAnsi="Arial" w:cs="Arial"/>
          <w:sz w:val="20"/>
          <w:szCs w:val="24"/>
          <w:lang w:eastAsia="en-GB"/>
        </w:rPr>
        <w:t xml:space="preserve"> than 10.24 s and INACTIVE eDRX cycle is no</w:t>
      </w:r>
      <w:r w:rsidR="000027D4">
        <w:rPr>
          <w:rFonts w:ascii="Arial" w:eastAsia="Times New Roman" w:hAnsi="Arial" w:cs="Arial"/>
          <w:sz w:val="20"/>
          <w:szCs w:val="24"/>
          <w:lang w:eastAsia="en-GB"/>
        </w:rPr>
        <w:t>t</w:t>
      </w:r>
      <w:r w:rsidRPr="00977043">
        <w:rPr>
          <w:rFonts w:ascii="Arial" w:eastAsia="Times New Roman" w:hAnsi="Arial" w:cs="Arial"/>
          <w:sz w:val="20"/>
          <w:szCs w:val="24"/>
          <w:lang w:eastAsia="en-GB"/>
        </w:rPr>
        <w:t xml:space="preserve"> </w:t>
      </w:r>
      <w:r w:rsidR="000027D4">
        <w:rPr>
          <w:rFonts w:ascii="Arial" w:eastAsia="Times New Roman" w:hAnsi="Arial" w:cs="Arial"/>
          <w:sz w:val="20"/>
          <w:szCs w:val="24"/>
          <w:lang w:eastAsia="en-GB"/>
        </w:rPr>
        <w:t xml:space="preserve">larger </w:t>
      </w:r>
      <w:r w:rsidRPr="00977043">
        <w:rPr>
          <w:rFonts w:ascii="Arial" w:eastAsia="Times New Roman" w:hAnsi="Arial" w:cs="Arial"/>
          <w:sz w:val="20"/>
          <w:szCs w:val="24"/>
          <w:lang w:eastAsia="en-GB"/>
        </w:rPr>
        <w:t xml:space="preserve">than 10.24 s, during CN PTW, T is determined by the shortest of UE specific DRX cycle, if configured by upper layer, INACTIVE eDRX cycle and default paging cycle. </w:t>
      </w:r>
    </w:p>
    <w:p w14:paraId="07779D38" w14:textId="77777777" w:rsidR="0099093D" w:rsidRDefault="0099093D" w:rsidP="0099093D">
      <w:pPr>
        <w:pStyle w:val="BodyText"/>
        <w:rPr>
          <w:rFonts w:cs="Arial"/>
          <w:lang w:eastAsia="en-GB"/>
        </w:rPr>
      </w:pPr>
    </w:p>
    <w:p w14:paraId="522E17F8" w14:textId="65E0353C" w:rsidR="00F97285" w:rsidRDefault="00F97285" w:rsidP="00F97285">
      <w:pPr>
        <w:pStyle w:val="BodyText"/>
        <w:jc w:val="center"/>
        <w:rPr>
          <w:rFonts w:cs="Arial"/>
          <w:lang w:eastAsia="en-GB"/>
        </w:rPr>
      </w:pPr>
      <w:r>
        <w:rPr>
          <w:rFonts w:cs="Arial"/>
          <w:noProof/>
          <w:lang w:eastAsia="en-GB"/>
        </w:rPr>
        <w:drawing>
          <wp:inline distT="0" distB="0" distL="0" distR="0" wp14:anchorId="496FB4BE" wp14:editId="0E51DEEC">
            <wp:extent cx="5646022" cy="937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72049" cy="958646"/>
                    </a:xfrm>
                    <a:prstGeom prst="rect">
                      <a:avLst/>
                    </a:prstGeom>
                    <a:noFill/>
                  </pic:spPr>
                </pic:pic>
              </a:graphicData>
            </a:graphic>
          </wp:inline>
        </w:drawing>
      </w:r>
    </w:p>
    <w:p w14:paraId="74C4C0A7" w14:textId="77777777" w:rsidR="00F97285" w:rsidRPr="00F97285" w:rsidRDefault="00F97285" w:rsidP="00F97285">
      <w:pPr>
        <w:jc w:val="center"/>
        <w:rPr>
          <w:rFonts w:ascii="Arial" w:hAnsi="Arial" w:cs="Arial"/>
          <w:sz w:val="20"/>
          <w:szCs w:val="20"/>
        </w:rPr>
      </w:pPr>
      <w:r w:rsidRPr="00F97285">
        <w:rPr>
          <w:rFonts w:ascii="Arial" w:hAnsi="Arial" w:cs="Arial"/>
          <w:sz w:val="20"/>
          <w:szCs w:val="20"/>
        </w:rPr>
        <w:t xml:space="preserve">Figure </w:t>
      </w:r>
      <w:r w:rsidRPr="00F97285">
        <w:rPr>
          <w:rFonts w:ascii="Arial" w:hAnsi="Arial" w:cs="Arial"/>
          <w:sz w:val="20"/>
          <w:szCs w:val="20"/>
        </w:rPr>
        <w:fldChar w:fldCharType="begin"/>
      </w:r>
      <w:r w:rsidRPr="00F97285">
        <w:rPr>
          <w:rFonts w:ascii="Arial" w:hAnsi="Arial" w:cs="Arial"/>
          <w:sz w:val="20"/>
          <w:szCs w:val="20"/>
        </w:rPr>
        <w:instrText xml:space="preserve"> SEQ Figure \* ARABIC </w:instrText>
      </w:r>
      <w:r w:rsidRPr="00F97285">
        <w:rPr>
          <w:rFonts w:ascii="Arial" w:hAnsi="Arial" w:cs="Arial"/>
          <w:sz w:val="20"/>
          <w:szCs w:val="20"/>
        </w:rPr>
        <w:fldChar w:fldCharType="separate"/>
      </w:r>
      <w:r w:rsidRPr="00F97285">
        <w:rPr>
          <w:rFonts w:ascii="Arial" w:hAnsi="Arial" w:cs="Arial"/>
          <w:noProof/>
          <w:sz w:val="20"/>
          <w:szCs w:val="20"/>
        </w:rPr>
        <w:t>1</w:t>
      </w:r>
      <w:r w:rsidRPr="00F97285">
        <w:rPr>
          <w:rFonts w:ascii="Arial" w:hAnsi="Arial" w:cs="Arial"/>
          <w:sz w:val="20"/>
          <w:szCs w:val="20"/>
        </w:rPr>
        <w:fldChar w:fldCharType="end"/>
      </w:r>
      <w:r w:rsidRPr="00F97285">
        <w:rPr>
          <w:rFonts w:ascii="Arial" w:hAnsi="Arial" w:cs="Arial"/>
          <w:sz w:val="20"/>
          <w:szCs w:val="20"/>
        </w:rPr>
        <w:t>. Example where the RAN paging cycle is shorter than the CN paging cycle.</w:t>
      </w:r>
    </w:p>
    <w:p w14:paraId="5EAE102C" w14:textId="77777777" w:rsidR="00F97285" w:rsidRDefault="00F97285" w:rsidP="0099093D">
      <w:pPr>
        <w:pStyle w:val="BodyText"/>
        <w:rPr>
          <w:rFonts w:cs="Arial"/>
          <w:lang w:eastAsia="en-GB"/>
        </w:rPr>
      </w:pPr>
    </w:p>
    <w:p w14:paraId="3C20DE06" w14:textId="7A52A89C" w:rsidR="00F97285" w:rsidRPr="00BB1797" w:rsidRDefault="00F97285" w:rsidP="00BB1797">
      <w:pPr>
        <w:pStyle w:val="BodyText"/>
        <w:rPr>
          <w:rFonts w:cs="Arial"/>
          <w:lang w:eastAsia="en-GB"/>
        </w:rPr>
      </w:pPr>
      <w:r w:rsidRPr="00F97285">
        <w:rPr>
          <w:rFonts w:cs="Arial"/>
          <w:lang w:eastAsia="en-GB"/>
        </w:rPr>
        <w:t xml:space="preserve">One example configuration can be seen in Figure 1 where there is no PTW for </w:t>
      </w:r>
      <w:r>
        <w:rPr>
          <w:rFonts w:cs="Arial"/>
          <w:lang w:eastAsia="en-GB"/>
        </w:rPr>
        <w:t xml:space="preserve">RAN </w:t>
      </w:r>
      <w:r w:rsidRPr="00F97285">
        <w:rPr>
          <w:rFonts w:cs="Arial"/>
          <w:lang w:eastAsia="en-GB"/>
        </w:rPr>
        <w:t xml:space="preserve">paging, but PTW is configured only for CN paging. RAN paging </w:t>
      </w:r>
      <w:r>
        <w:rPr>
          <w:rFonts w:cs="Arial"/>
          <w:lang w:eastAsia="en-GB"/>
        </w:rPr>
        <w:t>is</w:t>
      </w:r>
      <w:r w:rsidRPr="00F97285">
        <w:rPr>
          <w:rFonts w:cs="Arial"/>
          <w:lang w:eastAsia="en-GB"/>
        </w:rPr>
        <w:t xml:space="preserve"> monitored </w:t>
      </w:r>
      <w:r>
        <w:rPr>
          <w:rFonts w:cs="Arial"/>
          <w:lang w:eastAsia="en-GB"/>
        </w:rPr>
        <w:t xml:space="preserve">as per </w:t>
      </w:r>
      <w:r w:rsidRPr="00F97285">
        <w:rPr>
          <w:rFonts w:cs="Arial"/>
          <w:lang w:eastAsia="en-GB"/>
        </w:rPr>
        <w:t xml:space="preserve">the </w:t>
      </w:r>
      <w:r>
        <w:rPr>
          <w:rFonts w:cs="Arial"/>
          <w:lang w:eastAsia="en-GB"/>
        </w:rPr>
        <w:t xml:space="preserve">INACTIVE eDRX cycle </w:t>
      </w:r>
      <w:r w:rsidRPr="00F97285">
        <w:rPr>
          <w:rFonts w:cs="Arial"/>
          <w:lang w:eastAsia="en-GB"/>
        </w:rPr>
        <w:t>and</w:t>
      </w:r>
      <w:r>
        <w:rPr>
          <w:rFonts w:cs="Arial"/>
          <w:lang w:eastAsia="en-GB"/>
        </w:rPr>
        <w:t xml:space="preserve"> CN paging is monitored inside the PTW</w:t>
      </w:r>
      <w:r w:rsidRPr="00F97285">
        <w:rPr>
          <w:rFonts w:cs="Arial"/>
          <w:lang w:eastAsia="en-GB"/>
        </w:rPr>
        <w:t xml:space="preserve"> </w:t>
      </w:r>
      <w:r>
        <w:rPr>
          <w:rFonts w:cs="Arial"/>
          <w:lang w:eastAsia="en-GB"/>
        </w:rPr>
        <w:t xml:space="preserve">on the minimum of UE specific DRX cycle, INACTIVE eDRX cycle and </w:t>
      </w:r>
      <w:r w:rsidR="00BB1797">
        <w:rPr>
          <w:rFonts w:cs="Arial"/>
          <w:lang w:eastAsia="en-GB"/>
        </w:rPr>
        <w:t>default paging cycle</w:t>
      </w:r>
      <w:r w:rsidRPr="00F97285">
        <w:rPr>
          <w:rFonts w:cs="Arial"/>
          <w:lang w:eastAsia="en-GB"/>
        </w:rPr>
        <w:t>.</w:t>
      </w:r>
      <w:r w:rsidR="00BB1797">
        <w:rPr>
          <w:rFonts w:cs="Arial"/>
          <w:lang w:eastAsia="en-GB"/>
        </w:rPr>
        <w:t xml:space="preserve"> </w:t>
      </w:r>
    </w:p>
    <w:p w14:paraId="12D713A3" w14:textId="77A2D060" w:rsidR="0099093D" w:rsidRDefault="0099093D" w:rsidP="0099093D">
      <w:pPr>
        <w:pStyle w:val="BodyText"/>
        <w:rPr>
          <w:rFonts w:cs="Arial"/>
          <w:szCs w:val="20"/>
          <w:lang w:eastAsia="en-GB"/>
        </w:rPr>
      </w:pPr>
      <w:r>
        <w:rPr>
          <w:rFonts w:cs="Arial"/>
          <w:lang w:eastAsia="en-GB"/>
        </w:rPr>
        <w:t xml:space="preserve">The above agreements are applicable when only RRC_IDLE &gt; 10.24s is configured. However, with the introduction of eDRX cycles </w:t>
      </w:r>
      <w:r w:rsidR="000027D4">
        <w:rPr>
          <w:rFonts w:cs="Arial"/>
          <w:lang w:eastAsia="en-GB"/>
        </w:rPr>
        <w:t>larger</w:t>
      </w:r>
      <w:r>
        <w:rPr>
          <w:rFonts w:cs="Arial"/>
          <w:lang w:eastAsia="en-GB"/>
        </w:rPr>
        <w:t xml:space="preserve"> than 10.24s in RRC_INACTIVE these aspects need to be revisited. Similarly,</w:t>
      </w:r>
      <w:r w:rsidRPr="00AD121D">
        <w:rPr>
          <w:rFonts w:cs="Arial"/>
          <w:szCs w:val="20"/>
          <w:lang w:eastAsia="en-GB"/>
        </w:rPr>
        <w:t xml:space="preserve"> </w:t>
      </w:r>
      <w:r>
        <w:rPr>
          <w:rFonts w:cs="Arial"/>
          <w:szCs w:val="20"/>
          <w:lang w:eastAsia="en-GB"/>
        </w:rPr>
        <w:t>w</w:t>
      </w:r>
      <w:r w:rsidRPr="00AD121D">
        <w:rPr>
          <w:rFonts w:cs="Arial"/>
          <w:szCs w:val="20"/>
          <w:lang w:eastAsia="en-GB"/>
        </w:rPr>
        <w:t xml:space="preserve">hen different eDRX cycles are considered for both RAN and CN paging then the </w:t>
      </w:r>
      <w:proofErr w:type="spellStart"/>
      <w:r w:rsidRPr="00AD121D">
        <w:rPr>
          <w:rFonts w:cs="Arial"/>
          <w:szCs w:val="20"/>
          <w:lang w:eastAsia="en-GB"/>
        </w:rPr>
        <w:t>PTW_start</w:t>
      </w:r>
      <w:proofErr w:type="spellEnd"/>
      <w:r w:rsidRPr="00AD121D">
        <w:rPr>
          <w:rFonts w:cs="Arial"/>
          <w:szCs w:val="20"/>
          <w:lang w:eastAsia="en-GB"/>
        </w:rPr>
        <w:t xml:space="preserve"> calculation will give different results i.e., CN </w:t>
      </w:r>
      <w:proofErr w:type="spellStart"/>
      <w:r w:rsidRPr="0069324F">
        <w:rPr>
          <w:rFonts w:cs="Arial"/>
          <w:lang w:eastAsia="en-GB"/>
        </w:rPr>
        <w:t>T</w:t>
      </w:r>
      <w:r w:rsidRPr="0069324F">
        <w:rPr>
          <w:rFonts w:cs="Arial"/>
          <w:vertAlign w:val="subscript"/>
          <w:lang w:eastAsia="en-GB"/>
        </w:rPr>
        <w:t>eDRX</w:t>
      </w:r>
      <w:r>
        <w:rPr>
          <w:rFonts w:cs="Arial"/>
          <w:vertAlign w:val="subscript"/>
          <w:lang w:eastAsia="en-GB"/>
        </w:rPr>
        <w:t>_</w:t>
      </w:r>
      <w:r w:rsidRPr="0069324F">
        <w:rPr>
          <w:rFonts w:cs="Arial"/>
          <w:vertAlign w:val="subscript"/>
          <w:lang w:eastAsia="en-GB"/>
        </w:rPr>
        <w:t>CN</w:t>
      </w:r>
      <w:proofErr w:type="spellEnd"/>
      <w:r w:rsidRPr="0069324F">
        <w:rPr>
          <w:rFonts w:cs="Arial"/>
          <w:b/>
          <w:bCs/>
          <w:lang w:eastAsia="en-GB"/>
        </w:rPr>
        <w:t xml:space="preserve"> </w:t>
      </w:r>
      <w:r w:rsidRPr="00AD121D">
        <w:rPr>
          <w:rFonts w:cs="Arial"/>
          <w:szCs w:val="20"/>
          <w:lang w:eastAsia="en-GB"/>
        </w:rPr>
        <w:t xml:space="preserve">= 40.96 s and RAN </w:t>
      </w:r>
      <w:proofErr w:type="spellStart"/>
      <w:r w:rsidRPr="0069324F">
        <w:rPr>
          <w:rFonts w:cs="Arial"/>
          <w:lang w:eastAsia="en-GB"/>
        </w:rPr>
        <w:t>T</w:t>
      </w:r>
      <w:r w:rsidRPr="0069324F">
        <w:rPr>
          <w:rFonts w:cs="Arial"/>
          <w:vertAlign w:val="subscript"/>
          <w:lang w:eastAsia="en-GB"/>
        </w:rPr>
        <w:t>eDRX</w:t>
      </w:r>
      <w:r>
        <w:rPr>
          <w:rFonts w:cs="Arial"/>
          <w:vertAlign w:val="subscript"/>
          <w:lang w:eastAsia="en-GB"/>
        </w:rPr>
        <w:t>_</w:t>
      </w:r>
      <w:r w:rsidRPr="0069324F">
        <w:rPr>
          <w:rFonts w:cs="Arial"/>
          <w:vertAlign w:val="subscript"/>
          <w:lang w:eastAsia="en-GB"/>
        </w:rPr>
        <w:t>RAN</w:t>
      </w:r>
      <w:proofErr w:type="spellEnd"/>
      <w:r w:rsidRPr="0069324F">
        <w:rPr>
          <w:rFonts w:cs="Arial"/>
          <w:sz w:val="18"/>
          <w:szCs w:val="18"/>
          <w:lang w:eastAsia="en-GB"/>
        </w:rPr>
        <w:t xml:space="preserve"> </w:t>
      </w:r>
      <w:r w:rsidRPr="00AD121D">
        <w:rPr>
          <w:rFonts w:cs="Arial"/>
          <w:szCs w:val="20"/>
          <w:lang w:eastAsia="en-GB"/>
        </w:rPr>
        <w:t xml:space="preserve">= 20.48 s. In this case, </w:t>
      </w:r>
      <w:r>
        <w:rPr>
          <w:rFonts w:cs="Arial"/>
          <w:szCs w:val="20"/>
          <w:lang w:eastAsia="en-GB"/>
        </w:rPr>
        <w:t xml:space="preserve">can </w:t>
      </w:r>
      <w:r w:rsidRPr="00AD121D">
        <w:rPr>
          <w:rFonts w:cs="Arial"/>
          <w:szCs w:val="20"/>
          <w:lang w:eastAsia="en-GB"/>
        </w:rPr>
        <w:t xml:space="preserve">be a PH overlap as the CN eDRX cycle is a multiple of RAN eDRX cycle. </w:t>
      </w:r>
    </w:p>
    <w:p w14:paraId="601900B8" w14:textId="77777777" w:rsidR="0099093D" w:rsidRDefault="0099093D" w:rsidP="0099093D">
      <w:pPr>
        <w:pStyle w:val="BodyText"/>
        <w:rPr>
          <w:rFonts w:cs="Arial"/>
          <w:lang w:val="de-DE" w:eastAsia="en-GB"/>
        </w:rPr>
      </w:pPr>
      <w:r w:rsidRPr="00AD121D">
        <w:rPr>
          <w:rFonts w:cs="Arial"/>
          <w:szCs w:val="20"/>
          <w:lang w:eastAsia="en-GB"/>
        </w:rPr>
        <w:lastRenderedPageBreak/>
        <w:t xml:space="preserve"> </w:t>
      </w:r>
    </w:p>
    <w:p w14:paraId="3A3D8F00" w14:textId="0EAA1801" w:rsidR="0099093D" w:rsidRPr="001117EE" w:rsidRDefault="0099093D" w:rsidP="0099093D">
      <w:pPr>
        <w:pStyle w:val="Observation"/>
        <w:numPr>
          <w:ilvl w:val="0"/>
          <w:numId w:val="14"/>
        </w:numPr>
        <w:overflowPunct/>
        <w:autoSpaceDE/>
        <w:autoSpaceDN/>
        <w:adjustRightInd/>
        <w:ind w:left="1560" w:hanging="1560"/>
        <w:rPr>
          <w:rFonts w:eastAsia="Yu Mincho" w:cs="Arial"/>
        </w:rPr>
      </w:pPr>
      <w:bookmarkStart w:id="1" w:name="_Toc127496680"/>
      <w:r>
        <w:t xml:space="preserve">In case different eDRX cycles are configured for RRC_IDLE and RRC_INACTIVE states, </w:t>
      </w:r>
      <w:r w:rsidR="00783120">
        <w:t>SFN calculation</w:t>
      </w:r>
      <w:r>
        <w:t xml:space="preserve"> formula gives different PTW starting points</w:t>
      </w:r>
      <w:r w:rsidRPr="001117EE">
        <w:rPr>
          <w:rFonts w:cs="Arial"/>
        </w:rPr>
        <w:t>.</w:t>
      </w:r>
      <w:bookmarkEnd w:id="1"/>
      <w:r w:rsidRPr="001117EE">
        <w:rPr>
          <w:rFonts w:cs="Arial"/>
        </w:rPr>
        <w:t xml:space="preserve"> </w:t>
      </w:r>
    </w:p>
    <w:p w14:paraId="66A3CC03" w14:textId="77777777" w:rsidR="0099093D" w:rsidRDefault="0099093D" w:rsidP="0099093D">
      <w:pPr>
        <w:pStyle w:val="BodyText"/>
        <w:rPr>
          <w:rFonts w:cs="Arial"/>
          <w:lang w:eastAsia="en-GB"/>
        </w:rPr>
      </w:pPr>
    </w:p>
    <w:p w14:paraId="34D68733" w14:textId="4A881BD1" w:rsidR="0099093D" w:rsidRDefault="0099093D" w:rsidP="0099093D">
      <w:pPr>
        <w:pStyle w:val="BodyText"/>
        <w:rPr>
          <w:rFonts w:cs="Arial"/>
          <w:lang w:val="de-DE" w:eastAsia="en-GB"/>
        </w:rPr>
      </w:pPr>
      <w:r>
        <w:rPr>
          <w:rFonts w:cs="Arial"/>
          <w:lang w:eastAsia="en-GB"/>
        </w:rPr>
        <w:t>One case can be if</w:t>
      </w:r>
      <w:r w:rsidRPr="00A46B54">
        <w:rPr>
          <w:rFonts w:cs="Arial"/>
          <w:lang w:val="de-DE" w:eastAsia="en-GB"/>
        </w:rPr>
        <w:t xml:space="preserve"> the PH overlaps for RRC_IDLE and RRC_INACTIVE paging but the </w:t>
      </w:r>
      <w:r>
        <w:rPr>
          <w:rFonts w:cs="Arial"/>
          <w:lang w:eastAsia="en-GB"/>
        </w:rPr>
        <w:t>PTW starting points</w:t>
      </w:r>
      <w:r w:rsidRPr="00A46B54">
        <w:rPr>
          <w:rFonts w:cs="Arial"/>
          <w:lang w:val="de-DE" w:eastAsia="en-GB"/>
        </w:rPr>
        <w:t xml:space="preserve"> </w:t>
      </w:r>
      <w:r>
        <w:rPr>
          <w:rFonts w:cs="Arial"/>
          <w:lang w:eastAsia="en-GB"/>
        </w:rPr>
        <w:t>are</w:t>
      </w:r>
      <w:r w:rsidRPr="00A46B54">
        <w:rPr>
          <w:rFonts w:cs="Arial"/>
          <w:lang w:val="de-DE" w:eastAsia="en-GB"/>
        </w:rPr>
        <w:t xml:space="preserve"> different. </w:t>
      </w:r>
      <w:r>
        <w:rPr>
          <w:rFonts w:cs="Arial"/>
          <w:lang w:eastAsia="en-GB"/>
        </w:rPr>
        <w:t xml:space="preserve">To address this a simpler solution is to </w:t>
      </w:r>
      <w:r w:rsidRPr="00A46B54">
        <w:rPr>
          <w:rFonts w:cs="Arial"/>
          <w:lang w:val="de-DE" w:eastAsia="en-GB"/>
        </w:rPr>
        <w:t xml:space="preserve">apply the CN PTW and override the RAN PTW when the PH overlaps. In such situation, the UE </w:t>
      </w:r>
      <w:r w:rsidR="00BE2C8E">
        <w:rPr>
          <w:rFonts w:cs="Arial"/>
          <w:lang w:val="de-DE" w:eastAsia="en-GB"/>
        </w:rPr>
        <w:t>has</w:t>
      </w:r>
      <w:r w:rsidRPr="00A46B54">
        <w:rPr>
          <w:rFonts w:cs="Arial"/>
          <w:lang w:val="de-DE" w:eastAsia="en-GB"/>
        </w:rPr>
        <w:t xml:space="preserve"> to follow both of the PTWs and we expect the CN PTW to be </w:t>
      </w:r>
      <w:r w:rsidR="000027D4">
        <w:rPr>
          <w:rFonts w:cs="Arial"/>
          <w:lang w:eastAsia="en-GB"/>
        </w:rPr>
        <w:t>larger</w:t>
      </w:r>
      <w:r w:rsidRPr="00A46B54">
        <w:rPr>
          <w:rFonts w:cs="Arial"/>
          <w:lang w:val="de-DE" w:eastAsia="en-GB"/>
        </w:rPr>
        <w:t>. Therefore, we propose the following:</w:t>
      </w:r>
    </w:p>
    <w:p w14:paraId="62A00F71" w14:textId="77777777" w:rsidR="009A5A18" w:rsidRPr="00B20F36" w:rsidRDefault="009A5A18" w:rsidP="0099093D">
      <w:pPr>
        <w:pStyle w:val="BodyText"/>
        <w:rPr>
          <w:rFonts w:cs="Arial"/>
          <w:lang w:val="de-DE" w:eastAsia="en-GB"/>
        </w:rPr>
      </w:pPr>
    </w:p>
    <w:p w14:paraId="250D8FE3" w14:textId="4015BC61" w:rsidR="0099093D" w:rsidRPr="00B20F36" w:rsidRDefault="0099093D" w:rsidP="0099093D">
      <w:pPr>
        <w:pStyle w:val="Proposal"/>
        <w:ind w:hanging="1446"/>
      </w:pPr>
      <w:bookmarkStart w:id="2" w:name="_Hlk127268412"/>
      <w:bookmarkStart w:id="3" w:name="_Toc127502311"/>
      <w:r w:rsidRPr="001117EE">
        <w:rPr>
          <w:rFonts w:cs="Arial"/>
          <w:szCs w:val="20"/>
        </w:rPr>
        <w:t>When PH for CN and RAN paging overlap</w:t>
      </w:r>
      <w:r>
        <w:rPr>
          <w:rFonts w:cs="Arial"/>
          <w:szCs w:val="20"/>
        </w:rPr>
        <w:t>s</w:t>
      </w:r>
      <w:r w:rsidRPr="001117EE">
        <w:rPr>
          <w:rFonts w:cs="Arial"/>
          <w:szCs w:val="20"/>
        </w:rPr>
        <w:t xml:space="preserve"> and PTW is configured for both CN and RAN paging, the RRC_IDLE PTW is followed, i.e., </w:t>
      </w:r>
      <w:proofErr w:type="spellStart"/>
      <w:r w:rsidRPr="001117EE">
        <w:rPr>
          <w:rFonts w:cs="Arial"/>
          <w:szCs w:val="20"/>
        </w:rPr>
        <w:t>PTW_start</w:t>
      </w:r>
      <w:proofErr w:type="spellEnd"/>
      <w:r w:rsidRPr="001117EE">
        <w:rPr>
          <w:rFonts w:cs="Arial"/>
          <w:szCs w:val="20"/>
        </w:rPr>
        <w:t xml:space="preserve"> is according to the CN configured eDRX cycle and paging is monitored inside the PTW according to shortest of the UE specific DRX cycle, and the default DRX cycl</w:t>
      </w:r>
      <w:r>
        <w:rPr>
          <w:rFonts w:cs="Arial"/>
          <w:szCs w:val="20"/>
        </w:rPr>
        <w:t>e</w:t>
      </w:r>
      <w:r>
        <w:t>.</w:t>
      </w:r>
      <w:bookmarkEnd w:id="3"/>
      <w:r>
        <w:t xml:space="preserve"> </w:t>
      </w:r>
    </w:p>
    <w:bookmarkEnd w:id="2"/>
    <w:p w14:paraId="22B62879" w14:textId="77777777" w:rsidR="008C339D" w:rsidRDefault="008C339D" w:rsidP="00BB1797">
      <w:pPr>
        <w:jc w:val="both"/>
        <w:rPr>
          <w:rFonts w:ascii="Arial" w:hAnsi="Arial" w:cs="Arial"/>
          <w:sz w:val="20"/>
          <w:szCs w:val="20"/>
          <w:lang w:val="en-US" w:eastAsia="en-GB"/>
        </w:rPr>
      </w:pPr>
    </w:p>
    <w:p w14:paraId="0D249D58" w14:textId="03EE9A73" w:rsidR="00BB1797" w:rsidRPr="00BB1797" w:rsidRDefault="00BB1797" w:rsidP="00BB1797">
      <w:pPr>
        <w:jc w:val="both"/>
        <w:rPr>
          <w:rFonts w:ascii="Arial" w:hAnsi="Arial" w:cs="Arial"/>
          <w:sz w:val="20"/>
          <w:szCs w:val="20"/>
          <w:lang w:val="en-US" w:eastAsia="en-GB"/>
        </w:rPr>
      </w:pPr>
      <w:r w:rsidRPr="00BB1797">
        <w:rPr>
          <w:rFonts w:ascii="Arial" w:hAnsi="Arial" w:cs="Arial"/>
          <w:sz w:val="20"/>
          <w:szCs w:val="20"/>
          <w:lang w:val="en-US" w:eastAsia="en-GB"/>
        </w:rPr>
        <w:t xml:space="preserve">Let’s consider another example where the RAN paging cycle is </w:t>
      </w:r>
      <w:r w:rsidR="009A5A18">
        <w:rPr>
          <w:rFonts w:ascii="Arial" w:hAnsi="Arial" w:cs="Arial"/>
          <w:sz w:val="20"/>
          <w:szCs w:val="20"/>
          <w:lang w:eastAsia="en-GB"/>
        </w:rPr>
        <w:t>20.48</w:t>
      </w:r>
      <w:r w:rsidRPr="00BB1797">
        <w:rPr>
          <w:rFonts w:ascii="Arial" w:hAnsi="Arial" w:cs="Arial"/>
          <w:sz w:val="20"/>
          <w:szCs w:val="20"/>
          <w:lang w:val="en-US" w:eastAsia="en-GB"/>
        </w:rPr>
        <w:t xml:space="preserve"> </w:t>
      </w:r>
      <w:proofErr w:type="gramStart"/>
      <w:r w:rsidRPr="00BB1797">
        <w:rPr>
          <w:rFonts w:ascii="Arial" w:hAnsi="Arial" w:cs="Arial"/>
          <w:sz w:val="20"/>
          <w:szCs w:val="20"/>
          <w:lang w:val="en-US" w:eastAsia="en-GB"/>
        </w:rPr>
        <w:t>s</w:t>
      </w:r>
      <w:proofErr w:type="gramEnd"/>
      <w:r w:rsidRPr="00BB1797">
        <w:rPr>
          <w:rFonts w:ascii="Arial" w:hAnsi="Arial" w:cs="Arial"/>
          <w:sz w:val="20"/>
          <w:szCs w:val="20"/>
          <w:lang w:val="en-US" w:eastAsia="en-GB"/>
        </w:rPr>
        <w:t xml:space="preserve"> and the CN paging cycle is </w:t>
      </w:r>
      <w:r w:rsidR="009A5A18">
        <w:rPr>
          <w:rFonts w:ascii="Arial" w:hAnsi="Arial" w:cs="Arial"/>
          <w:sz w:val="20"/>
          <w:szCs w:val="20"/>
          <w:lang w:eastAsia="en-GB"/>
        </w:rPr>
        <w:t>40.96</w:t>
      </w:r>
      <w:r w:rsidRPr="00BB1797">
        <w:rPr>
          <w:rFonts w:ascii="Arial" w:hAnsi="Arial" w:cs="Arial"/>
          <w:sz w:val="20"/>
          <w:szCs w:val="20"/>
          <w:lang w:val="en-US" w:eastAsia="en-GB"/>
        </w:rPr>
        <w:t xml:space="preserve"> s</w:t>
      </w:r>
      <w:r w:rsidR="009A5A18">
        <w:rPr>
          <w:rFonts w:ascii="Arial" w:hAnsi="Arial" w:cs="Arial"/>
          <w:sz w:val="20"/>
          <w:szCs w:val="20"/>
          <w:lang w:eastAsia="en-GB"/>
        </w:rPr>
        <w:t xml:space="preserve"> as shown in Figure 2</w:t>
      </w:r>
      <w:r w:rsidRPr="00BB1797">
        <w:rPr>
          <w:rFonts w:ascii="Arial" w:hAnsi="Arial" w:cs="Arial"/>
          <w:sz w:val="20"/>
          <w:szCs w:val="20"/>
          <w:lang w:val="en-US" w:eastAsia="en-GB"/>
        </w:rPr>
        <w:t xml:space="preserve">. The CN has configured a PTW of </w:t>
      </w:r>
      <w:r w:rsidR="009A5A18">
        <w:rPr>
          <w:rFonts w:ascii="Arial" w:hAnsi="Arial" w:cs="Arial"/>
          <w:sz w:val="20"/>
          <w:szCs w:val="20"/>
          <w:lang w:eastAsia="en-GB"/>
        </w:rPr>
        <w:t>10.24</w:t>
      </w:r>
      <w:r w:rsidRPr="00BB1797">
        <w:rPr>
          <w:rFonts w:ascii="Arial" w:hAnsi="Arial" w:cs="Arial"/>
          <w:sz w:val="20"/>
          <w:szCs w:val="20"/>
          <w:lang w:val="en-US" w:eastAsia="en-GB"/>
        </w:rPr>
        <w:t xml:space="preserve"> s. We expect that the PTW for RAN paging does not always need to be configured to the same length as the PTW for CN paging – and in such case it would benefit the UE power consumption to allow the possibility to configure different PTW lengths for RAN and CN paging. Thus, in the example, RAN should be able to configure a shorter PTW than </w:t>
      </w:r>
      <w:r w:rsidR="009A5A18">
        <w:rPr>
          <w:rFonts w:ascii="Arial" w:hAnsi="Arial" w:cs="Arial"/>
          <w:sz w:val="20"/>
          <w:szCs w:val="20"/>
          <w:lang w:eastAsia="en-GB"/>
        </w:rPr>
        <w:t>5.12</w:t>
      </w:r>
      <w:r w:rsidRPr="00BB1797">
        <w:rPr>
          <w:rFonts w:ascii="Arial" w:hAnsi="Arial" w:cs="Arial"/>
          <w:sz w:val="20"/>
          <w:szCs w:val="20"/>
          <w:lang w:val="en-US" w:eastAsia="en-GB"/>
        </w:rPr>
        <w:t xml:space="preserve"> s. In this case the UE can save power compared to always using </w:t>
      </w:r>
      <w:r w:rsidR="009A5A18">
        <w:rPr>
          <w:rFonts w:ascii="Arial" w:hAnsi="Arial" w:cs="Arial"/>
          <w:sz w:val="20"/>
          <w:szCs w:val="20"/>
          <w:lang w:eastAsia="en-GB"/>
        </w:rPr>
        <w:t>10.24</w:t>
      </w:r>
      <w:r w:rsidRPr="00BB1797">
        <w:rPr>
          <w:rFonts w:ascii="Arial" w:hAnsi="Arial" w:cs="Arial"/>
          <w:sz w:val="20"/>
          <w:szCs w:val="20"/>
          <w:lang w:val="en-US" w:eastAsia="en-GB"/>
        </w:rPr>
        <w:t xml:space="preserve"> s PTW. </w:t>
      </w:r>
    </w:p>
    <w:p w14:paraId="50B4FF8D" w14:textId="6B172EA2" w:rsidR="00BB1797" w:rsidRDefault="00BB1797" w:rsidP="00BB1797">
      <w:pPr>
        <w:jc w:val="both"/>
        <w:rPr>
          <w:rFonts w:ascii="Arial" w:hAnsi="Arial" w:cs="Arial"/>
          <w:sz w:val="20"/>
          <w:szCs w:val="20"/>
          <w:lang w:val="en-US" w:eastAsia="en-GB"/>
        </w:rPr>
      </w:pPr>
      <w:r w:rsidRPr="00BB1797">
        <w:rPr>
          <w:rFonts w:ascii="Arial" w:hAnsi="Arial" w:cs="Arial"/>
          <w:sz w:val="20"/>
          <w:szCs w:val="20"/>
          <w:lang w:val="en-US" w:eastAsia="en-GB"/>
        </w:rPr>
        <w:t>Thus, in our example, the paging monitoring could be as follows:</w:t>
      </w:r>
    </w:p>
    <w:p w14:paraId="7364F003" w14:textId="77777777" w:rsidR="009A5A18" w:rsidRPr="00BB1797" w:rsidRDefault="009A5A18" w:rsidP="00BB1797">
      <w:pPr>
        <w:jc w:val="both"/>
        <w:rPr>
          <w:rFonts w:ascii="Arial" w:hAnsi="Arial" w:cs="Arial"/>
          <w:sz w:val="20"/>
          <w:szCs w:val="20"/>
          <w:lang w:val="en-US" w:eastAsia="en-GB"/>
        </w:rPr>
      </w:pPr>
    </w:p>
    <w:p w14:paraId="4ABCA21C" w14:textId="3A634B36" w:rsidR="00BB1797" w:rsidRPr="008C339D" w:rsidRDefault="00BB1797" w:rsidP="008C339D">
      <w:pPr>
        <w:pStyle w:val="BodyText"/>
        <w:numPr>
          <w:ilvl w:val="0"/>
          <w:numId w:val="20"/>
        </w:numPr>
        <w:rPr>
          <w:rFonts w:cs="Arial"/>
          <w:lang w:eastAsia="en-GB"/>
        </w:rPr>
      </w:pPr>
      <w:r w:rsidRPr="008C339D">
        <w:rPr>
          <w:rFonts w:cs="Arial"/>
          <w:lang w:eastAsia="en-GB"/>
        </w:rPr>
        <w:t xml:space="preserve">A CN PTW of </w:t>
      </w:r>
      <w:r w:rsidR="009A5A18">
        <w:rPr>
          <w:rFonts w:cs="Arial"/>
          <w:lang w:eastAsia="en-GB"/>
        </w:rPr>
        <w:t>10.24</w:t>
      </w:r>
      <w:r w:rsidRPr="008C339D">
        <w:rPr>
          <w:rFonts w:cs="Arial"/>
          <w:lang w:eastAsia="en-GB"/>
        </w:rPr>
        <w:t xml:space="preserve"> s is repeated every </w:t>
      </w:r>
      <w:r w:rsidR="009A5A18">
        <w:rPr>
          <w:rFonts w:cs="Arial"/>
          <w:lang w:eastAsia="en-GB"/>
        </w:rPr>
        <w:t>40.96</w:t>
      </w:r>
      <w:r w:rsidRPr="008C339D">
        <w:rPr>
          <w:rFonts w:cs="Arial"/>
          <w:lang w:eastAsia="en-GB"/>
        </w:rPr>
        <w:t xml:space="preserve"> s</w:t>
      </w:r>
    </w:p>
    <w:p w14:paraId="17F1592E" w14:textId="3FC22136" w:rsidR="00BB1797" w:rsidRPr="008C339D" w:rsidRDefault="00BB1797" w:rsidP="008C339D">
      <w:pPr>
        <w:pStyle w:val="BodyText"/>
        <w:numPr>
          <w:ilvl w:val="0"/>
          <w:numId w:val="20"/>
        </w:numPr>
        <w:rPr>
          <w:rFonts w:cs="Arial"/>
          <w:lang w:eastAsia="en-GB"/>
        </w:rPr>
      </w:pPr>
      <w:r w:rsidRPr="008C339D">
        <w:rPr>
          <w:rFonts w:cs="Arial"/>
          <w:lang w:eastAsia="en-GB"/>
        </w:rPr>
        <w:t xml:space="preserve">A RAN PTW of </w:t>
      </w:r>
      <w:r w:rsidR="009A5A18">
        <w:rPr>
          <w:rFonts w:cs="Arial"/>
          <w:lang w:eastAsia="en-GB"/>
        </w:rPr>
        <w:t>5.12</w:t>
      </w:r>
      <w:r w:rsidRPr="008C339D">
        <w:rPr>
          <w:rFonts w:cs="Arial"/>
          <w:lang w:eastAsia="en-GB"/>
        </w:rPr>
        <w:t xml:space="preserve"> s is repeated every </w:t>
      </w:r>
      <w:r w:rsidR="009A5A18">
        <w:rPr>
          <w:rFonts w:cs="Arial"/>
          <w:lang w:eastAsia="en-GB"/>
        </w:rPr>
        <w:t>20.48</w:t>
      </w:r>
      <w:r w:rsidRPr="008C339D">
        <w:rPr>
          <w:rFonts w:cs="Arial"/>
          <w:lang w:eastAsia="en-GB"/>
        </w:rPr>
        <w:t xml:space="preserve"> s – every second time it partially overlaps with the CN PTW and the UE monitors the paging inside the</w:t>
      </w:r>
      <w:r w:rsidR="008C339D">
        <w:rPr>
          <w:rFonts w:cs="Arial"/>
          <w:lang w:eastAsia="en-GB"/>
        </w:rPr>
        <w:t xml:space="preserve"> overlapping</w:t>
      </w:r>
      <w:r w:rsidRPr="008C339D">
        <w:rPr>
          <w:rFonts w:cs="Arial"/>
          <w:lang w:eastAsia="en-GB"/>
        </w:rPr>
        <w:t xml:space="preserve"> PTW</w:t>
      </w:r>
      <w:r w:rsidR="008C339D">
        <w:rPr>
          <w:rFonts w:cs="Arial"/>
          <w:lang w:eastAsia="en-GB"/>
        </w:rPr>
        <w:t>s</w:t>
      </w:r>
      <w:r w:rsidRPr="008C339D">
        <w:rPr>
          <w:rFonts w:cs="Arial"/>
          <w:lang w:eastAsia="en-GB"/>
        </w:rPr>
        <w:t xml:space="preserve"> as per the </w:t>
      </w:r>
      <w:r w:rsidR="008C339D" w:rsidRPr="008C339D">
        <w:rPr>
          <w:rFonts w:cs="Arial"/>
          <w:lang w:eastAsia="en-GB"/>
        </w:rPr>
        <w:t>RRC_IDLE PTW.</w:t>
      </w:r>
    </w:p>
    <w:p w14:paraId="7DF7D14E" w14:textId="5AA1277A" w:rsidR="00BB1797" w:rsidRDefault="009A5A18" w:rsidP="00BB1797">
      <w:pPr>
        <w:jc w:val="both"/>
        <w:rPr>
          <w:rFonts w:ascii="Arial" w:hAnsi="Arial" w:cs="Arial"/>
          <w:sz w:val="20"/>
          <w:szCs w:val="20"/>
          <w:lang w:val="en-US" w:eastAsia="en-GB"/>
        </w:rPr>
      </w:pPr>
      <w:r>
        <w:rPr>
          <w:rFonts w:ascii="Arial" w:hAnsi="Arial" w:cs="Arial"/>
          <w:noProof/>
          <w:sz w:val="20"/>
          <w:szCs w:val="20"/>
          <w:lang w:val="en-US" w:eastAsia="en-GB"/>
        </w:rPr>
        <w:drawing>
          <wp:inline distT="0" distB="0" distL="0" distR="0" wp14:anchorId="5552A986" wp14:editId="45B84DA9">
            <wp:extent cx="5709799" cy="12965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4363" cy="1327094"/>
                    </a:xfrm>
                    <a:prstGeom prst="rect">
                      <a:avLst/>
                    </a:prstGeom>
                    <a:noFill/>
                  </pic:spPr>
                </pic:pic>
              </a:graphicData>
            </a:graphic>
          </wp:inline>
        </w:drawing>
      </w:r>
    </w:p>
    <w:p w14:paraId="4FCF4EEB" w14:textId="07AC5C8F" w:rsidR="009A5A18" w:rsidRPr="00F97285" w:rsidRDefault="009A5A18" w:rsidP="009A5A18">
      <w:pPr>
        <w:jc w:val="center"/>
        <w:rPr>
          <w:rFonts w:ascii="Arial" w:hAnsi="Arial" w:cs="Arial"/>
          <w:sz w:val="20"/>
          <w:szCs w:val="20"/>
        </w:rPr>
      </w:pPr>
      <w:r w:rsidRPr="00F97285">
        <w:rPr>
          <w:rFonts w:ascii="Arial" w:hAnsi="Arial" w:cs="Arial"/>
          <w:sz w:val="20"/>
          <w:szCs w:val="20"/>
        </w:rPr>
        <w:t xml:space="preserve">Figure </w:t>
      </w:r>
      <w:r w:rsidRPr="00F97285">
        <w:rPr>
          <w:rFonts w:ascii="Arial" w:hAnsi="Arial" w:cs="Arial"/>
          <w:sz w:val="20"/>
          <w:szCs w:val="20"/>
        </w:rPr>
        <w:fldChar w:fldCharType="begin"/>
      </w:r>
      <w:r w:rsidRPr="00F97285">
        <w:rPr>
          <w:rFonts w:ascii="Arial" w:hAnsi="Arial" w:cs="Arial"/>
          <w:sz w:val="20"/>
          <w:szCs w:val="20"/>
        </w:rPr>
        <w:instrText xml:space="preserve"> SEQ Figure \* ARABIC </w:instrText>
      </w:r>
      <w:r w:rsidRPr="00F97285">
        <w:rPr>
          <w:rFonts w:ascii="Arial" w:hAnsi="Arial" w:cs="Arial"/>
          <w:sz w:val="20"/>
          <w:szCs w:val="20"/>
        </w:rPr>
        <w:fldChar w:fldCharType="separate"/>
      </w:r>
      <w:r>
        <w:rPr>
          <w:rFonts w:ascii="Arial" w:hAnsi="Arial" w:cs="Arial"/>
          <w:noProof/>
          <w:sz w:val="20"/>
          <w:szCs w:val="20"/>
        </w:rPr>
        <w:t>2</w:t>
      </w:r>
      <w:r w:rsidRPr="00F97285">
        <w:rPr>
          <w:rFonts w:ascii="Arial" w:hAnsi="Arial" w:cs="Arial"/>
          <w:sz w:val="20"/>
          <w:szCs w:val="20"/>
        </w:rPr>
        <w:fldChar w:fldCharType="end"/>
      </w:r>
      <w:r w:rsidRPr="00F97285">
        <w:rPr>
          <w:rFonts w:ascii="Arial" w:hAnsi="Arial" w:cs="Arial"/>
          <w:sz w:val="20"/>
          <w:szCs w:val="20"/>
        </w:rPr>
        <w:t xml:space="preserve">. </w:t>
      </w:r>
      <w:r>
        <w:rPr>
          <w:rFonts w:ascii="Arial" w:hAnsi="Arial" w:cs="Arial"/>
          <w:sz w:val="20"/>
          <w:szCs w:val="20"/>
        </w:rPr>
        <w:t>CN and RAN eDRX cycle configuration with different PTW sizes</w:t>
      </w:r>
      <w:r w:rsidRPr="00F97285">
        <w:rPr>
          <w:rFonts w:ascii="Arial" w:hAnsi="Arial" w:cs="Arial"/>
          <w:sz w:val="20"/>
          <w:szCs w:val="20"/>
        </w:rPr>
        <w:t>.</w:t>
      </w:r>
    </w:p>
    <w:p w14:paraId="73744D88" w14:textId="77777777" w:rsidR="009A5A18" w:rsidRDefault="009A5A18" w:rsidP="00BB1797">
      <w:pPr>
        <w:jc w:val="both"/>
        <w:rPr>
          <w:rFonts w:ascii="Arial" w:hAnsi="Arial" w:cs="Arial"/>
          <w:sz w:val="20"/>
          <w:szCs w:val="20"/>
          <w:lang w:val="en-US" w:eastAsia="en-GB"/>
        </w:rPr>
      </w:pPr>
    </w:p>
    <w:p w14:paraId="38EFCA2B" w14:textId="77777777" w:rsidR="0099093D" w:rsidRDefault="0099093D" w:rsidP="0099093D">
      <w:pPr>
        <w:pStyle w:val="B1"/>
        <w:ind w:left="0" w:firstLine="0"/>
        <w:rPr>
          <w:rFonts w:ascii="Arial" w:eastAsia="Times New Roman" w:hAnsi="Arial" w:cs="Arial"/>
          <w:sz w:val="20"/>
          <w:szCs w:val="20"/>
          <w:lang w:eastAsia="en-GB"/>
        </w:rPr>
      </w:pPr>
      <w:r>
        <w:rPr>
          <w:rFonts w:ascii="Arial" w:eastAsia="Times New Roman" w:hAnsi="Arial" w:cs="Arial"/>
          <w:sz w:val="20"/>
          <w:szCs w:val="20"/>
          <w:lang w:eastAsia="en-GB"/>
        </w:rPr>
        <w:t>Which node decides the value of N?</w:t>
      </w:r>
    </w:p>
    <w:p w14:paraId="622B9C13" w14:textId="3F6E029F" w:rsidR="0099093D" w:rsidRDefault="0099093D" w:rsidP="0099093D">
      <w:pPr>
        <w:pStyle w:val="B1"/>
        <w:ind w:left="0" w:firstLine="0"/>
        <w:jc w:val="both"/>
        <w:rPr>
          <w:rFonts w:ascii="Arial" w:eastAsia="Times New Roman" w:hAnsi="Arial" w:cs="Arial"/>
          <w:sz w:val="20"/>
          <w:szCs w:val="20"/>
          <w:lang w:eastAsia="en-GB"/>
        </w:rPr>
      </w:pPr>
      <w:r>
        <w:rPr>
          <w:rFonts w:ascii="Arial" w:eastAsia="Times New Roman" w:hAnsi="Arial" w:cs="Arial"/>
          <w:sz w:val="20"/>
          <w:szCs w:val="20"/>
          <w:lang w:eastAsia="en-GB"/>
        </w:rPr>
        <w:t xml:space="preserve">The choice of N effects the granularity of SFN, which is used to monitor the start of PTW. When both IDLE and INACTIVE eDRX cycles are configured with a value </w:t>
      </w:r>
      <w:r w:rsidR="00F80001">
        <w:rPr>
          <w:rFonts w:ascii="Arial" w:eastAsia="Times New Roman" w:hAnsi="Arial" w:cs="Arial"/>
          <w:sz w:val="20"/>
          <w:szCs w:val="20"/>
          <w:lang w:eastAsia="en-GB"/>
        </w:rPr>
        <w:t>&gt;</w:t>
      </w:r>
      <w:r>
        <w:rPr>
          <w:rFonts w:ascii="Arial" w:eastAsia="Times New Roman" w:hAnsi="Arial" w:cs="Arial"/>
          <w:sz w:val="20"/>
          <w:szCs w:val="20"/>
          <w:lang w:eastAsia="en-GB"/>
        </w:rPr>
        <w:t xml:space="preserve"> 10.24s, there are two separate PTWs. If we keep the same logic of leaving the IDLE configuration for the CN and the INACTIVE configurations for the RAN node, then N for IDLE cycle will be configured by CN and N for INACTIVE will be configured by RAN. </w:t>
      </w:r>
      <w:r w:rsidR="00121D7D">
        <w:rPr>
          <w:rFonts w:ascii="Arial" w:eastAsia="Times New Roman" w:hAnsi="Arial" w:cs="Arial"/>
          <w:sz w:val="20"/>
          <w:szCs w:val="20"/>
          <w:lang w:eastAsia="en-GB"/>
        </w:rPr>
        <w:t>In RAN#2 116-e, we agree to use N=8 and make it non-configurable</w:t>
      </w:r>
      <w:r w:rsidR="00D10392">
        <w:rPr>
          <w:rFonts w:ascii="Arial" w:eastAsia="Times New Roman" w:hAnsi="Arial" w:cs="Arial"/>
          <w:sz w:val="20"/>
          <w:szCs w:val="20"/>
          <w:lang w:eastAsia="en-GB"/>
        </w:rPr>
        <w:t xml:space="preserve"> such that the granularity of SFN is similar for both CN and RAN PTW</w:t>
      </w:r>
      <w:r w:rsidR="00121D7D">
        <w:rPr>
          <w:rFonts w:ascii="Arial" w:eastAsia="Times New Roman" w:hAnsi="Arial" w:cs="Arial"/>
          <w:sz w:val="20"/>
          <w:szCs w:val="20"/>
          <w:lang w:eastAsia="en-GB"/>
        </w:rPr>
        <w:t>.</w:t>
      </w:r>
      <w:r w:rsidR="00783120" w:rsidDel="00783120">
        <w:rPr>
          <w:rFonts w:ascii="Arial" w:eastAsia="Times New Roman" w:hAnsi="Arial" w:cs="Arial"/>
          <w:sz w:val="20"/>
          <w:szCs w:val="20"/>
          <w:lang w:eastAsia="en-GB"/>
        </w:rPr>
        <w:t xml:space="preserve"> </w:t>
      </w:r>
    </w:p>
    <w:p w14:paraId="2A93753B" w14:textId="77777777" w:rsidR="004C7814" w:rsidRDefault="004C7814" w:rsidP="0099093D">
      <w:pPr>
        <w:pStyle w:val="B1"/>
        <w:ind w:left="0" w:firstLine="0"/>
        <w:jc w:val="both"/>
        <w:rPr>
          <w:rFonts w:ascii="Arial" w:eastAsia="Times New Roman" w:hAnsi="Arial" w:cs="Arial"/>
          <w:sz w:val="20"/>
          <w:szCs w:val="20"/>
          <w:lang w:eastAsia="en-GB"/>
        </w:rPr>
      </w:pPr>
    </w:p>
    <w:p w14:paraId="3E0F778B" w14:textId="7FE7F33D" w:rsidR="0099093D" w:rsidRPr="00783120" w:rsidRDefault="002B0558" w:rsidP="0099093D">
      <w:pPr>
        <w:pStyle w:val="Proposal"/>
        <w:ind w:hanging="1446"/>
      </w:pPr>
      <w:bookmarkStart w:id="4" w:name="_Hlk127493146"/>
      <w:bookmarkStart w:id="5" w:name="_Toc127502312"/>
      <w:r w:rsidRPr="007363B5">
        <w:t xml:space="preserve">Confirm that N = 8 </w:t>
      </w:r>
      <w:r>
        <w:t xml:space="preserve">when </w:t>
      </w:r>
      <w:r w:rsidR="00AE3B08">
        <w:t xml:space="preserve">RRC_INACTIVE </w:t>
      </w:r>
      <w:r w:rsidRPr="007363B5">
        <w:t xml:space="preserve">eDRX </w:t>
      </w:r>
      <w:r w:rsidR="00AE3B08">
        <w:t>cycle</w:t>
      </w:r>
      <w:r w:rsidR="00C14ED2">
        <w:t xml:space="preserve"> is configured with a value larger than </w:t>
      </w:r>
      <w:r w:rsidRPr="007363B5">
        <w:t>10.24 s</w:t>
      </w:r>
      <w:r w:rsidR="006E5C76">
        <w:t>ec</w:t>
      </w:r>
      <w:r w:rsidRPr="007363B5">
        <w:t xml:space="preserve"> for RRC INACTIVE</w:t>
      </w:r>
      <w:bookmarkEnd w:id="4"/>
      <w:bookmarkEnd w:id="5"/>
      <w:r>
        <w:t xml:space="preserve"> </w:t>
      </w:r>
    </w:p>
    <w:p w14:paraId="039DC19E" w14:textId="4B9FEC18" w:rsidR="00D10392" w:rsidRDefault="00D10392" w:rsidP="00D10392">
      <w:pPr>
        <w:pStyle w:val="Proposal"/>
        <w:numPr>
          <w:ilvl w:val="0"/>
          <w:numId w:val="0"/>
        </w:numPr>
      </w:pPr>
    </w:p>
    <w:p w14:paraId="513143D6" w14:textId="006B5B7B" w:rsidR="00D10392" w:rsidRDefault="00E217CC" w:rsidP="004C7814">
      <w:pPr>
        <w:jc w:val="both"/>
        <w:rPr>
          <w:rFonts w:ascii="Arial" w:hAnsi="Arial" w:cs="Arial"/>
          <w:sz w:val="20"/>
          <w:szCs w:val="20"/>
        </w:rPr>
      </w:pPr>
      <w:r w:rsidRPr="004C7814">
        <w:rPr>
          <w:rFonts w:ascii="Arial" w:hAnsi="Arial" w:cs="Arial"/>
          <w:sz w:val="20"/>
          <w:szCs w:val="20"/>
        </w:rPr>
        <w:t>The size of PTW is also important to determine the UE availability and to buffer any downlink data that arrives after the paging occasion</w:t>
      </w:r>
      <w:r w:rsidR="00DE4E15" w:rsidRPr="004C7814">
        <w:rPr>
          <w:rFonts w:ascii="Arial" w:hAnsi="Arial" w:cs="Arial"/>
          <w:sz w:val="20"/>
          <w:szCs w:val="20"/>
        </w:rPr>
        <w:t xml:space="preserve"> that mar</w:t>
      </w:r>
      <w:r w:rsidR="00C27839" w:rsidRPr="004C7814">
        <w:rPr>
          <w:rFonts w:ascii="Arial" w:hAnsi="Arial" w:cs="Arial"/>
          <w:sz w:val="20"/>
          <w:szCs w:val="20"/>
        </w:rPr>
        <w:t>k</w:t>
      </w:r>
      <w:r w:rsidR="00DE4E15" w:rsidRPr="004C7814">
        <w:rPr>
          <w:rFonts w:ascii="Arial" w:hAnsi="Arial" w:cs="Arial"/>
          <w:sz w:val="20"/>
          <w:szCs w:val="20"/>
        </w:rPr>
        <w:t>s the start of the window</w:t>
      </w:r>
      <w:r w:rsidRPr="004C7814">
        <w:rPr>
          <w:rFonts w:ascii="Arial" w:hAnsi="Arial" w:cs="Arial"/>
          <w:sz w:val="20"/>
          <w:szCs w:val="20"/>
        </w:rPr>
        <w:t xml:space="preserve">. In RRC_IDLE PTW we agree to use a minimum of 1.28 s and a maximum of 40.96 s PTW size. </w:t>
      </w:r>
      <w:r w:rsidR="002E7CFE" w:rsidRPr="004C7814">
        <w:rPr>
          <w:rFonts w:ascii="Arial" w:hAnsi="Arial" w:cs="Arial"/>
          <w:sz w:val="20"/>
          <w:szCs w:val="20"/>
        </w:rPr>
        <w:t xml:space="preserve">When RRC_IDLE PTW is configured, CN informs the RAN of the configured eDRX cycle and the PTW size i.e., the RAN may adjust is paging occasion as per the CN PO. </w:t>
      </w:r>
    </w:p>
    <w:p w14:paraId="3BAC4F8C" w14:textId="77777777" w:rsidR="004C7814" w:rsidRPr="004C7814" w:rsidRDefault="004C7814" w:rsidP="004C7814">
      <w:pPr>
        <w:jc w:val="both"/>
        <w:rPr>
          <w:rFonts w:ascii="Arial" w:hAnsi="Arial" w:cs="Arial"/>
          <w:b/>
          <w:bCs/>
          <w:sz w:val="20"/>
          <w:szCs w:val="20"/>
        </w:rPr>
      </w:pPr>
    </w:p>
    <w:p w14:paraId="60537C5A" w14:textId="77777777" w:rsidR="00355E25" w:rsidRPr="004C7814" w:rsidRDefault="00355E25" w:rsidP="004C7814">
      <w:pPr>
        <w:jc w:val="both"/>
        <w:rPr>
          <w:rFonts w:ascii="Arial" w:hAnsi="Arial" w:cs="Arial"/>
          <w:b/>
          <w:bCs/>
          <w:sz w:val="20"/>
          <w:szCs w:val="20"/>
        </w:rPr>
      </w:pPr>
    </w:p>
    <w:p w14:paraId="69F0B630" w14:textId="0A2C92C0" w:rsidR="00783120" w:rsidRDefault="002E7CFE" w:rsidP="00783120">
      <w:pPr>
        <w:pStyle w:val="Proposal"/>
        <w:ind w:hanging="1446"/>
      </w:pPr>
      <w:bookmarkStart w:id="6" w:name="_Hlk127268467"/>
      <w:bookmarkStart w:id="7" w:name="_Toc127502313"/>
      <w:r>
        <w:t xml:space="preserve">The </w:t>
      </w:r>
      <w:r w:rsidR="00693132">
        <w:t xml:space="preserve">value range for the </w:t>
      </w:r>
      <w:r>
        <w:t xml:space="preserve">size of PTW for RRC_INACTIVE </w:t>
      </w:r>
      <w:r w:rsidR="001A06E8">
        <w:t>is</w:t>
      </w:r>
      <w:r>
        <w:t xml:space="preserve"> </w:t>
      </w:r>
      <w:r w:rsidR="00CE071B">
        <w:t>same</w:t>
      </w:r>
      <w:r>
        <w:t xml:space="preserve"> as </w:t>
      </w:r>
      <w:r w:rsidR="00CE071B">
        <w:t xml:space="preserve">the value range for the size of PTW for </w:t>
      </w:r>
      <w:r>
        <w:t xml:space="preserve">RRC_IDLE, where the minimum </w:t>
      </w:r>
      <w:r w:rsidR="00607175">
        <w:t>and maximum are</w:t>
      </w:r>
      <w:r>
        <w:t xml:space="preserve"> 1.28 s and 40.96 s</w:t>
      </w:r>
      <w:r w:rsidR="00607175">
        <w:t>, respectively</w:t>
      </w:r>
      <w:r>
        <w:t>.</w:t>
      </w:r>
      <w:bookmarkEnd w:id="6"/>
      <w:bookmarkEnd w:id="7"/>
      <w:r>
        <w:t xml:space="preserve"> </w:t>
      </w:r>
    </w:p>
    <w:p w14:paraId="7FD1C945" w14:textId="77777777" w:rsidR="00E51B73" w:rsidRPr="00781519" w:rsidRDefault="00E51B73" w:rsidP="00781519">
      <w:pPr>
        <w:jc w:val="both"/>
        <w:rPr>
          <w:rFonts w:ascii="Arial" w:hAnsi="Arial" w:cs="Arial"/>
          <w:sz w:val="20"/>
          <w:szCs w:val="20"/>
        </w:rPr>
      </w:pPr>
    </w:p>
    <w:p w14:paraId="5D6C5E52" w14:textId="54A7F822" w:rsidR="002E7CFE" w:rsidRPr="00781519" w:rsidRDefault="002E7CFE" w:rsidP="00781519">
      <w:pPr>
        <w:jc w:val="both"/>
        <w:rPr>
          <w:rFonts w:ascii="Arial" w:hAnsi="Arial" w:cs="Arial"/>
          <w:sz w:val="20"/>
          <w:szCs w:val="20"/>
        </w:rPr>
      </w:pPr>
      <w:r w:rsidRPr="00781519">
        <w:rPr>
          <w:rFonts w:ascii="Arial" w:hAnsi="Arial" w:cs="Arial"/>
          <w:sz w:val="20"/>
          <w:szCs w:val="20"/>
        </w:rPr>
        <w:t>Furthermore, when RAN configures the RRC_INACTIVE PTW, it should inform the AMF of the corresponding eDRX</w:t>
      </w:r>
      <w:r w:rsidR="00783120" w:rsidRPr="00781519">
        <w:rPr>
          <w:rFonts w:ascii="Arial" w:hAnsi="Arial" w:cs="Arial"/>
          <w:sz w:val="20"/>
          <w:szCs w:val="20"/>
        </w:rPr>
        <w:t xml:space="preserve"> cycle</w:t>
      </w:r>
      <w:r w:rsidRPr="00781519">
        <w:rPr>
          <w:rFonts w:ascii="Arial" w:hAnsi="Arial" w:cs="Arial"/>
          <w:sz w:val="20"/>
          <w:szCs w:val="20"/>
        </w:rPr>
        <w:t xml:space="preserve"> and PTW size from UE reachability perspective, delivering DL data, or synchronizing P</w:t>
      </w:r>
      <w:r w:rsidR="00F159C4">
        <w:rPr>
          <w:rFonts w:ascii="Arial" w:hAnsi="Arial" w:cs="Arial"/>
          <w:sz w:val="20"/>
          <w:szCs w:val="20"/>
        </w:rPr>
        <w:t>O</w:t>
      </w:r>
      <w:r w:rsidRPr="00781519">
        <w:rPr>
          <w:rFonts w:ascii="Arial" w:hAnsi="Arial" w:cs="Arial"/>
          <w:sz w:val="20"/>
          <w:szCs w:val="20"/>
        </w:rPr>
        <w:t>s</w:t>
      </w:r>
      <w:r w:rsidR="00F159C4">
        <w:rPr>
          <w:rFonts w:ascii="Arial" w:hAnsi="Arial" w:cs="Arial"/>
          <w:sz w:val="20"/>
          <w:szCs w:val="20"/>
        </w:rPr>
        <w:t>.</w:t>
      </w:r>
    </w:p>
    <w:p w14:paraId="537A7FBA" w14:textId="77777777" w:rsidR="00DF028A" w:rsidRPr="00781519" w:rsidRDefault="00DF028A" w:rsidP="00781519">
      <w:pPr>
        <w:jc w:val="both"/>
        <w:rPr>
          <w:rFonts w:ascii="Arial" w:hAnsi="Arial" w:cs="Arial"/>
          <w:sz w:val="20"/>
          <w:szCs w:val="20"/>
        </w:rPr>
      </w:pPr>
    </w:p>
    <w:p w14:paraId="24221793" w14:textId="2FDB367F" w:rsidR="001933BD" w:rsidRPr="00163513" w:rsidRDefault="0099093D" w:rsidP="002E7CFE">
      <w:pPr>
        <w:pStyle w:val="Heading1"/>
        <w:ind w:left="567" w:hanging="567"/>
        <w:jc w:val="both"/>
        <w:rPr>
          <w:rFonts w:cs="Arial"/>
        </w:rPr>
      </w:pPr>
      <w:r>
        <w:rPr>
          <w:rFonts w:cs="Arial"/>
        </w:rPr>
        <w:t>3</w:t>
      </w:r>
      <w:r w:rsidR="001933BD" w:rsidRPr="00950A01">
        <w:rPr>
          <w:rFonts w:cs="Arial"/>
        </w:rPr>
        <w:tab/>
      </w:r>
      <w:r w:rsidR="001933BD">
        <w:rPr>
          <w:rFonts w:cs="Arial"/>
        </w:rPr>
        <w:t xml:space="preserve">Extending </w:t>
      </w:r>
      <w:r w:rsidR="003C3E1A">
        <w:rPr>
          <w:rFonts w:cs="Arial"/>
        </w:rPr>
        <w:t>network</w:t>
      </w:r>
      <w:r w:rsidR="001933BD">
        <w:rPr>
          <w:rFonts w:cs="Arial"/>
        </w:rPr>
        <w:t xml:space="preserve"> signalling</w:t>
      </w:r>
      <w:r w:rsidR="00163513">
        <w:rPr>
          <w:rFonts w:cs="Arial"/>
        </w:rPr>
        <w:t xml:space="preserve"> </w:t>
      </w:r>
      <w:r w:rsidR="00592388">
        <w:rPr>
          <w:rFonts w:cs="Arial"/>
        </w:rPr>
        <w:t>to</w:t>
      </w:r>
      <w:r w:rsidR="00163513">
        <w:rPr>
          <w:rFonts w:cs="Arial"/>
        </w:rPr>
        <w:t xml:space="preserve"> support MT </w:t>
      </w:r>
      <w:r w:rsidR="00991E65">
        <w:rPr>
          <w:rFonts w:cs="Arial"/>
        </w:rPr>
        <w:t>traffic</w:t>
      </w:r>
    </w:p>
    <w:p w14:paraId="338E28D3" w14:textId="4E7234F1" w:rsidR="0046335D" w:rsidRDefault="001933BD" w:rsidP="001933BD">
      <w:pPr>
        <w:pStyle w:val="BodyText"/>
        <w:rPr>
          <w:rFonts w:eastAsiaTheme="minorHAnsi"/>
        </w:rPr>
      </w:pPr>
      <w:r>
        <w:rPr>
          <w:rFonts w:eastAsiaTheme="minorHAnsi"/>
        </w:rPr>
        <w:t xml:space="preserve">The support for extended discontinuous reception (eDRX) is broadcast in system information. A UE </w:t>
      </w:r>
      <w:r w:rsidR="00EB10A6">
        <w:rPr>
          <w:rFonts w:eastAsiaTheme="minorHAnsi"/>
        </w:rPr>
        <w:t xml:space="preserve">sends a </w:t>
      </w:r>
      <w:r>
        <w:rPr>
          <w:rFonts w:eastAsiaTheme="minorHAnsi"/>
        </w:rPr>
        <w:t xml:space="preserve">request </w:t>
      </w:r>
      <w:r w:rsidR="00EB10A6">
        <w:rPr>
          <w:rFonts w:eastAsiaTheme="minorHAnsi"/>
        </w:rPr>
        <w:t xml:space="preserve">to the network </w:t>
      </w:r>
      <w:r w:rsidR="00087EDC">
        <w:rPr>
          <w:rFonts w:eastAsiaTheme="minorHAnsi"/>
        </w:rPr>
        <w:t xml:space="preserve">via NAS layer </w:t>
      </w:r>
      <w:r w:rsidR="00EB10A6">
        <w:rPr>
          <w:rFonts w:eastAsiaTheme="minorHAnsi"/>
        </w:rPr>
        <w:t xml:space="preserve">to be configured with </w:t>
      </w:r>
      <w:r>
        <w:rPr>
          <w:rFonts w:eastAsiaTheme="minorHAnsi"/>
        </w:rPr>
        <w:t xml:space="preserve">eDRX. A UE in RRC_IDLE mode requests the configuration from the CN and a UE in RRC_INACTIVE mode requests the configuration from both the CN and RAN. The CN provides the UE’s eDRX configuration to the RAN, </w:t>
      </w:r>
      <w:r w:rsidRPr="004D5432">
        <w:rPr>
          <w:rFonts w:eastAsiaTheme="minorHAnsi"/>
        </w:rPr>
        <w:t>so that RAN may configure the UE with RAN eDRX when it decides to release the UE in RRC INACTIVE.</w:t>
      </w:r>
      <w:r>
        <w:rPr>
          <w:rFonts w:eastAsiaTheme="minorHAnsi"/>
        </w:rPr>
        <w:t xml:space="preserve"> </w:t>
      </w:r>
      <w:r w:rsidR="003C3E1A">
        <w:rPr>
          <w:rFonts w:eastAsiaTheme="minorHAnsi"/>
        </w:rPr>
        <w:t>When the configured eDRX cycle in RRC_INACTIVE is less than 10.24</w:t>
      </w:r>
      <w:r w:rsidR="002E7CFE">
        <w:rPr>
          <w:rFonts w:eastAsiaTheme="minorHAnsi"/>
        </w:rPr>
        <w:t xml:space="preserve"> </w:t>
      </w:r>
      <w:r w:rsidR="003C3E1A">
        <w:rPr>
          <w:rFonts w:eastAsiaTheme="minorHAnsi"/>
        </w:rPr>
        <w:t xml:space="preserve">s, it is already agreed that the RAN will buffer the </w:t>
      </w:r>
      <w:r w:rsidR="003C3E1A" w:rsidRPr="0046335D">
        <w:rPr>
          <w:rFonts w:eastAsiaTheme="minorHAnsi"/>
        </w:rPr>
        <w:t>mobile terminated</w:t>
      </w:r>
      <w:r w:rsidR="003C3E1A">
        <w:rPr>
          <w:rFonts w:eastAsiaTheme="minorHAnsi"/>
        </w:rPr>
        <w:t xml:space="preserve"> (MT) data, on the other hand </w:t>
      </w:r>
      <w:r w:rsidR="003C3E1A" w:rsidRPr="0046335D">
        <w:rPr>
          <w:rFonts w:eastAsiaTheme="minorHAnsi"/>
        </w:rPr>
        <w:t xml:space="preserve">if the eDRX cycle </w:t>
      </w:r>
      <w:r w:rsidR="003C3E1A">
        <w:rPr>
          <w:rFonts w:eastAsiaTheme="minorHAnsi"/>
        </w:rPr>
        <w:t xml:space="preserve">is </w:t>
      </w:r>
      <w:r w:rsidR="003C3E1A" w:rsidRPr="0046335D">
        <w:rPr>
          <w:rFonts w:eastAsiaTheme="minorHAnsi"/>
        </w:rPr>
        <w:t>more than 10.24</w:t>
      </w:r>
      <w:r w:rsidR="002E7CFE">
        <w:rPr>
          <w:rFonts w:eastAsiaTheme="minorHAnsi"/>
        </w:rPr>
        <w:t xml:space="preserve"> </w:t>
      </w:r>
      <w:r w:rsidR="003C3E1A" w:rsidRPr="0046335D">
        <w:rPr>
          <w:rFonts w:eastAsiaTheme="minorHAnsi"/>
        </w:rPr>
        <w:t>s, the NG-RAN can send an indication to the CN and the CN can handle MT communication</w:t>
      </w:r>
      <w:r w:rsidR="003C3E1A">
        <w:rPr>
          <w:rFonts w:eastAsiaTheme="minorHAnsi"/>
        </w:rPr>
        <w:t xml:space="preserve">. Here, </w:t>
      </w:r>
      <w:r w:rsidR="0046335D">
        <w:rPr>
          <w:rFonts w:eastAsiaTheme="minorHAnsi"/>
        </w:rPr>
        <w:t>t</w:t>
      </w:r>
      <w:r w:rsidR="0046335D" w:rsidRPr="0046335D">
        <w:rPr>
          <w:rFonts w:eastAsiaTheme="minorHAnsi"/>
        </w:rPr>
        <w:t>he gNB sends an indication to the CN to handle MT communication while the UE is in RRC_INACTIVE state and provides unreachability information (e.g., eDRX values negotiated between UE and gNB for RRC_INACTIVE state).</w:t>
      </w:r>
      <w:r w:rsidR="0046335D">
        <w:rPr>
          <w:rFonts w:eastAsiaTheme="minorHAnsi"/>
        </w:rPr>
        <w:t xml:space="preserve"> </w:t>
      </w:r>
    </w:p>
    <w:p w14:paraId="3639DBB2" w14:textId="7ED389D2" w:rsidR="00163513" w:rsidRDefault="00163513" w:rsidP="00163513">
      <w:pPr>
        <w:pStyle w:val="BodyText"/>
        <w:rPr>
          <w:rFonts w:eastAsiaTheme="minorEastAsia"/>
        </w:rPr>
      </w:pPr>
      <w:r w:rsidRPr="606A01B7">
        <w:rPr>
          <w:rFonts w:eastAsiaTheme="minorEastAsia"/>
        </w:rPr>
        <w:t xml:space="preserve">Currently, AMF is informed about the RRC state of the UE, but there seems to be a need to provide information regarding the eDRX cycles NG-RAN has configured along with the size of the PTW for eDRX cycles </w:t>
      </w:r>
      <w:r w:rsidR="000027D4">
        <w:rPr>
          <w:rFonts w:eastAsiaTheme="minorEastAsia"/>
        </w:rPr>
        <w:t>larger</w:t>
      </w:r>
      <w:r w:rsidR="000027D4" w:rsidRPr="606A01B7">
        <w:rPr>
          <w:rFonts w:eastAsiaTheme="minorEastAsia"/>
        </w:rPr>
        <w:t xml:space="preserve"> </w:t>
      </w:r>
      <w:r w:rsidRPr="606A01B7">
        <w:rPr>
          <w:rFonts w:eastAsiaTheme="minorEastAsia"/>
        </w:rPr>
        <w:t>than 10.24 sec.</w:t>
      </w:r>
    </w:p>
    <w:p w14:paraId="28B0C3DA" w14:textId="77777777" w:rsidR="00355E25" w:rsidRPr="00163513" w:rsidRDefault="00355E25" w:rsidP="00163513">
      <w:pPr>
        <w:pStyle w:val="BodyText"/>
        <w:rPr>
          <w:rFonts w:eastAsiaTheme="minorEastAsia"/>
        </w:rPr>
      </w:pPr>
    </w:p>
    <w:p w14:paraId="6413AB4D" w14:textId="11CD1CC7" w:rsidR="00485B3B" w:rsidRPr="004C7814" w:rsidRDefault="00163513" w:rsidP="00783120">
      <w:pPr>
        <w:pStyle w:val="Observation"/>
        <w:ind w:left="1701" w:hanging="1701"/>
        <w:rPr>
          <w:lang w:val="en-US" w:eastAsia="zh-CN"/>
        </w:rPr>
      </w:pPr>
      <w:bookmarkStart w:id="8" w:name="_Toc118447027"/>
      <w:bookmarkStart w:id="9" w:name="_Toc127496681"/>
      <w:bookmarkStart w:id="10" w:name="_Hlk127268534"/>
      <w:r w:rsidRPr="00CA6B08">
        <w:t xml:space="preserve">There </w:t>
      </w:r>
      <w:r w:rsidR="00CA6B08" w:rsidRPr="00CA6B08">
        <w:t>is</w:t>
      </w:r>
      <w:r w:rsidRPr="00CA6B08">
        <w:t xml:space="preserve"> </w:t>
      </w:r>
      <w:r w:rsidR="00CA6B08" w:rsidRPr="00CA6B08">
        <w:t xml:space="preserve">a </w:t>
      </w:r>
      <w:r w:rsidRPr="00CA6B08">
        <w:t xml:space="preserve">need to provide </w:t>
      </w:r>
      <w:r w:rsidR="005F6B49">
        <w:t xml:space="preserve">AMF with </w:t>
      </w:r>
      <w:r w:rsidRPr="00CA6B08">
        <w:t>information regarding the eDRX cycles NG-RAN has configured along with the size of the PTW for eDRX cycles longer than 10.24 sec.</w:t>
      </w:r>
      <w:bookmarkEnd w:id="8"/>
      <w:bookmarkEnd w:id="9"/>
    </w:p>
    <w:p w14:paraId="55CB3079" w14:textId="77777777" w:rsidR="004C7814" w:rsidRPr="00485B3B" w:rsidRDefault="004C7814" w:rsidP="004C7814">
      <w:pPr>
        <w:pStyle w:val="Observation"/>
        <w:numPr>
          <w:ilvl w:val="0"/>
          <w:numId w:val="0"/>
        </w:numPr>
        <w:rPr>
          <w:lang w:val="en-US" w:eastAsia="zh-CN"/>
        </w:rPr>
      </w:pPr>
    </w:p>
    <w:p w14:paraId="4E853824" w14:textId="7E14DF33" w:rsidR="002E7CFE" w:rsidRPr="00BC0F3E" w:rsidRDefault="00AF7C2A" w:rsidP="002E7CFE">
      <w:pPr>
        <w:pStyle w:val="Proposal"/>
        <w:ind w:hanging="1446"/>
      </w:pPr>
      <w:bookmarkStart w:id="11" w:name="_Toc99123627"/>
      <w:bookmarkStart w:id="12" w:name="_Toc99662432"/>
      <w:bookmarkStart w:id="13" w:name="_Toc105152499"/>
      <w:bookmarkStart w:id="14" w:name="_Toc105174305"/>
      <w:bookmarkStart w:id="15" w:name="_Toc106109303"/>
      <w:bookmarkStart w:id="16" w:name="_Toc107409761"/>
      <w:bookmarkStart w:id="17" w:name="_Toc112756950"/>
      <w:bookmarkStart w:id="18" w:name="_Toc127502314"/>
      <w:bookmarkEnd w:id="10"/>
      <w:r w:rsidRPr="00286888">
        <w:t xml:space="preserve">RAN </w:t>
      </w:r>
      <w:r>
        <w:t>informs</w:t>
      </w:r>
      <w:r w:rsidRPr="00286888">
        <w:t xml:space="preserve"> AMF </w:t>
      </w:r>
      <w:r w:rsidR="00C22521">
        <w:t xml:space="preserve">the size of </w:t>
      </w:r>
      <w:r w:rsidR="002375DC">
        <w:t xml:space="preserve">PTW when </w:t>
      </w:r>
      <w:r w:rsidR="00AD70E9">
        <w:t xml:space="preserve">a UE in RRC_INACTIVE is configured with </w:t>
      </w:r>
      <w:r w:rsidR="00B66E14">
        <w:t xml:space="preserve">a </w:t>
      </w:r>
      <w:r w:rsidR="00AD70E9">
        <w:t>eDRX cycle larger than 10</w:t>
      </w:r>
      <w:r w:rsidR="00B66E14">
        <w:t xml:space="preserve">.24 </w:t>
      </w:r>
      <w:proofErr w:type="gramStart"/>
      <w:r w:rsidR="00B66E14">
        <w:t>sec.</w:t>
      </w:r>
      <w:r w:rsidR="00B66E14" w:rsidRPr="002E7CFE" w:rsidDel="0023048F">
        <w:rPr>
          <w:rFonts w:eastAsiaTheme="minorHAnsi"/>
        </w:rPr>
        <w:t xml:space="preserve"> </w:t>
      </w:r>
      <w:r w:rsidR="002E7CFE">
        <w:t>.</w:t>
      </w:r>
      <w:bookmarkEnd w:id="18"/>
      <w:proofErr w:type="gramEnd"/>
    </w:p>
    <w:p w14:paraId="6B18C5AC" w14:textId="77777777" w:rsidR="009A5A18" w:rsidRPr="00F159C4" w:rsidRDefault="009A5A18" w:rsidP="00F159C4">
      <w:pPr>
        <w:jc w:val="both"/>
        <w:rPr>
          <w:rFonts w:ascii="Arial" w:hAnsi="Arial" w:cs="Arial"/>
          <w:sz w:val="20"/>
          <w:szCs w:val="20"/>
        </w:rPr>
      </w:pPr>
    </w:p>
    <w:p w14:paraId="390108C9" w14:textId="06A08501" w:rsidR="00DF028A" w:rsidRPr="00F159C4" w:rsidRDefault="00BC0F3E" w:rsidP="00F159C4">
      <w:pPr>
        <w:jc w:val="both"/>
        <w:rPr>
          <w:rFonts w:ascii="Arial" w:hAnsi="Arial" w:cs="Arial"/>
          <w:sz w:val="20"/>
          <w:szCs w:val="20"/>
        </w:rPr>
      </w:pPr>
      <w:r w:rsidRPr="00F159C4">
        <w:rPr>
          <w:rFonts w:ascii="Arial" w:hAnsi="Arial" w:cs="Arial"/>
          <w:sz w:val="20"/>
          <w:szCs w:val="20"/>
        </w:rPr>
        <w:t xml:space="preserve">In the current specification [6] we have the information exchange from AMF to RAN, using the following information element. </w:t>
      </w:r>
    </w:p>
    <w:p w14:paraId="5CE18F20" w14:textId="77777777" w:rsidR="00DF028A" w:rsidRPr="00BC0F3E" w:rsidRDefault="00DF028A" w:rsidP="00BC0F3E">
      <w:pPr>
        <w:pStyle w:val="Proposal"/>
        <w:numPr>
          <w:ilvl w:val="0"/>
          <w:numId w:val="0"/>
        </w:numPr>
        <w:rPr>
          <w:b w:val="0"/>
          <w:bCs w:val="0"/>
        </w:rPr>
      </w:pPr>
    </w:p>
    <w:p w14:paraId="6B1D6C0F" w14:textId="7CC64FD3" w:rsidR="002E7CFE" w:rsidRPr="009A5A18" w:rsidRDefault="009A5A18" w:rsidP="009A5A18">
      <w:pPr>
        <w:pStyle w:val="Heading2"/>
        <w:rPr>
          <w:rFonts w:eastAsia="Times New Roman"/>
          <w:color w:val="auto"/>
          <w:lang w:eastAsia="ko-KR"/>
        </w:rPr>
      </w:pPr>
      <w:r>
        <w:rPr>
          <w:rFonts w:eastAsia="Times New Roman"/>
        </w:rPr>
        <w:t>3.1</w:t>
      </w:r>
      <w:r>
        <w:rPr>
          <w:rFonts w:eastAsia="Times New Roman"/>
        </w:rPr>
        <w:tab/>
      </w:r>
      <w:r w:rsidR="002E7CFE">
        <w:rPr>
          <w:rFonts w:eastAsia="Times New Roman"/>
          <w:lang w:val="en-GB"/>
        </w:rPr>
        <w:t>NR Paging eDRX Information</w:t>
      </w:r>
      <w:bookmarkEnd w:id="11"/>
      <w:bookmarkEnd w:id="12"/>
      <w:bookmarkEnd w:id="13"/>
      <w:bookmarkEnd w:id="14"/>
      <w:bookmarkEnd w:id="15"/>
      <w:bookmarkEnd w:id="16"/>
      <w:bookmarkEnd w:id="17"/>
      <w:r>
        <w:rPr>
          <w:rFonts w:eastAsia="Times New Roman"/>
        </w:rPr>
        <w:t xml:space="preserve"> (TS 38.413 Section </w:t>
      </w:r>
      <w:r>
        <w:rPr>
          <w:rFonts w:eastAsia="Times New Roman"/>
          <w:lang w:val="en-GB"/>
        </w:rPr>
        <w:t>9.3.1.227</w:t>
      </w:r>
      <w:r>
        <w:rPr>
          <w:rFonts w:eastAsia="Times New Roman"/>
        </w:rPr>
        <w:t>)</w:t>
      </w:r>
    </w:p>
    <w:p w14:paraId="62C7689F" w14:textId="0CE03EEF" w:rsidR="002E7CFE" w:rsidRDefault="002E7CFE" w:rsidP="002E7CFE">
      <w:pPr>
        <w:rPr>
          <w:lang w:val="en-GB"/>
        </w:rPr>
      </w:pPr>
      <w:r>
        <w:rPr>
          <w:lang w:val="en-GB"/>
        </w:rPr>
        <w:t>This IE indicates the NR Paging eDRX parameters as defined in TS 38.304 [12].</w:t>
      </w:r>
    </w:p>
    <w:p w14:paraId="11DB0F79" w14:textId="77777777" w:rsidR="00082EF4" w:rsidRDefault="00082EF4" w:rsidP="002E7CFE">
      <w:pPr>
        <w:rPr>
          <w:lang w:val="en-GB"/>
        </w:rPr>
      </w:pPr>
    </w:p>
    <w:tbl>
      <w:tblPr>
        <w:tblW w:w="9810" w:type="dxa"/>
        <w:tblCellMar>
          <w:left w:w="0" w:type="dxa"/>
          <w:right w:w="0" w:type="dxa"/>
        </w:tblCellMar>
        <w:tblLook w:val="04A0" w:firstRow="1" w:lastRow="0" w:firstColumn="1" w:lastColumn="0" w:noHBand="0" w:noVBand="1"/>
      </w:tblPr>
      <w:tblGrid>
        <w:gridCol w:w="2481"/>
        <w:gridCol w:w="1195"/>
        <w:gridCol w:w="1445"/>
        <w:gridCol w:w="1865"/>
        <w:gridCol w:w="2824"/>
      </w:tblGrid>
      <w:tr w:rsidR="002E7CFE" w14:paraId="6B946099" w14:textId="77777777" w:rsidTr="00E026E4">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057F32" w14:textId="77777777" w:rsidR="002E7CFE" w:rsidRDefault="002E7CFE" w:rsidP="00E026E4">
            <w:pPr>
              <w:pStyle w:val="TAH"/>
              <w:rPr>
                <w:lang w:eastAsia="ja-JP"/>
              </w:rPr>
            </w:pPr>
            <w:r>
              <w:rPr>
                <w:lang w:eastAsia="ja-JP"/>
              </w:rPr>
              <w:lastRenderedPageBreak/>
              <w:t>IE/Group Name</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ED5610" w14:textId="77777777" w:rsidR="002E7CFE" w:rsidRDefault="002E7CFE" w:rsidP="00E026E4">
            <w:pPr>
              <w:pStyle w:val="TAH"/>
              <w:rPr>
                <w:lang w:eastAsia="ja-JP"/>
              </w:rPr>
            </w:pPr>
            <w:r>
              <w:rPr>
                <w:lang w:eastAsia="ja-JP"/>
              </w:rPr>
              <w:t>Presence</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B86CB" w14:textId="77777777" w:rsidR="002E7CFE" w:rsidRDefault="002E7CFE" w:rsidP="00E026E4">
            <w:pPr>
              <w:pStyle w:val="TAH"/>
              <w:rPr>
                <w:lang w:eastAsia="ja-JP"/>
              </w:rPr>
            </w:pPr>
            <w:r>
              <w:rPr>
                <w:lang w:eastAsia="ja-JP"/>
              </w:rPr>
              <w:t>Range</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EF190" w14:textId="77777777" w:rsidR="002E7CFE" w:rsidRDefault="002E7CFE" w:rsidP="00E026E4">
            <w:pPr>
              <w:pStyle w:val="TAH"/>
              <w:rPr>
                <w:lang w:eastAsia="ja-JP"/>
              </w:rPr>
            </w:pPr>
            <w:r>
              <w:rPr>
                <w:lang w:eastAsia="ja-JP"/>
              </w:rPr>
              <w:t>IE type and reference</w:t>
            </w:r>
          </w:p>
        </w:tc>
        <w:tc>
          <w:tcPr>
            <w:tcW w:w="2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5F6A7" w14:textId="77777777" w:rsidR="002E7CFE" w:rsidRDefault="002E7CFE" w:rsidP="00E026E4">
            <w:pPr>
              <w:pStyle w:val="TAH"/>
              <w:rPr>
                <w:lang w:eastAsia="ja-JP"/>
              </w:rPr>
            </w:pPr>
            <w:r>
              <w:rPr>
                <w:lang w:eastAsia="ja-JP"/>
              </w:rPr>
              <w:t>Semantics description</w:t>
            </w:r>
          </w:p>
        </w:tc>
      </w:tr>
      <w:tr w:rsidR="002E7CFE" w14:paraId="7A232096" w14:textId="77777777" w:rsidTr="00E026E4">
        <w:trPr>
          <w:trHeight w:val="704"/>
        </w:trPr>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AB80E" w14:textId="77777777" w:rsidR="002E7CFE" w:rsidRDefault="002E7CFE" w:rsidP="00E026E4">
            <w:pPr>
              <w:pStyle w:val="TAL"/>
              <w:rPr>
                <w:lang w:eastAsia="ja-JP"/>
              </w:rPr>
            </w:pPr>
            <w:r>
              <w:t xml:space="preserve">NR </w:t>
            </w:r>
            <w:r>
              <w:rPr>
                <w:lang w:eastAsia="ja-JP"/>
              </w:rPr>
              <w:t>Paging eDRX Cycle</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B83CF45" w14:textId="77777777" w:rsidR="002E7CFE" w:rsidRDefault="002E7CFE" w:rsidP="00E026E4">
            <w:pPr>
              <w:pStyle w:val="TAL"/>
              <w:rPr>
                <w:lang w:eastAsia="ja-JP"/>
              </w:rPr>
            </w:pPr>
            <w:r>
              <w:rPr>
                <w:lang w:eastAsia="ja-JP"/>
              </w:rPr>
              <w:t>M</w:t>
            </w:r>
          </w:p>
        </w:tc>
        <w:tc>
          <w:tcPr>
            <w:tcW w:w="1474" w:type="dxa"/>
            <w:tcBorders>
              <w:top w:val="nil"/>
              <w:left w:val="nil"/>
              <w:bottom w:val="single" w:sz="8" w:space="0" w:color="auto"/>
              <w:right w:val="single" w:sz="8" w:space="0" w:color="auto"/>
            </w:tcBorders>
            <w:tcMar>
              <w:top w:w="0" w:type="dxa"/>
              <w:left w:w="108" w:type="dxa"/>
              <w:bottom w:w="0" w:type="dxa"/>
              <w:right w:w="108" w:type="dxa"/>
            </w:tcMar>
          </w:tcPr>
          <w:p w14:paraId="3AB37045" w14:textId="77777777" w:rsidR="002E7CFE" w:rsidRDefault="002E7CFE" w:rsidP="00E026E4">
            <w:pPr>
              <w:pStyle w:val="TAL"/>
              <w:rPr>
                <w:lang w:eastAsia="ja-JP"/>
              </w:rPr>
            </w:pP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10E6D79E" w14:textId="77777777" w:rsidR="002E7CFE" w:rsidRDefault="002E7CFE" w:rsidP="00E026E4">
            <w:pPr>
              <w:pStyle w:val="TAL"/>
              <w:rPr>
                <w:lang w:eastAsia="ja-JP"/>
              </w:rPr>
            </w:pPr>
            <w:r>
              <w:rPr>
                <w:lang w:eastAsia="ja-JP"/>
              </w:rPr>
              <w:t>ENUMERATED (</w:t>
            </w:r>
            <w:proofErr w:type="spellStart"/>
            <w:r>
              <w:rPr>
                <w:lang w:eastAsia="ja-JP"/>
              </w:rPr>
              <w:t>hfquarter</w:t>
            </w:r>
            <w:proofErr w:type="spellEnd"/>
            <w:r>
              <w:rPr>
                <w:lang w:eastAsia="ja-JP"/>
              </w:rPr>
              <w:t xml:space="preserve">, </w:t>
            </w:r>
            <w:proofErr w:type="spellStart"/>
            <w:r>
              <w:rPr>
                <w:lang w:eastAsia="ja-JP"/>
              </w:rPr>
              <w:t>hfhalf</w:t>
            </w:r>
            <w:proofErr w:type="spellEnd"/>
            <w:r>
              <w:rPr>
                <w:lang w:eastAsia="ja-JP"/>
              </w:rPr>
              <w:t>, hf1, hf2, hf4, hf8, hf16, hf32, hf64, hf128, hf256, hf</w:t>
            </w:r>
            <w:r>
              <w:t>512</w:t>
            </w:r>
            <w:r>
              <w:rPr>
                <w:lang w:eastAsia="ja-JP"/>
              </w:rPr>
              <w:t>, hf</w:t>
            </w:r>
            <w:r>
              <w:t>1024</w:t>
            </w:r>
            <w:r>
              <w:rPr>
                <w:lang w:eastAsia="ja-JP"/>
              </w:rPr>
              <w:t>,</w:t>
            </w:r>
            <w:r>
              <w:t xml:space="preserve"> </w:t>
            </w:r>
            <w:r>
              <w:rPr>
                <w:lang w:eastAsia="ja-JP"/>
              </w:rPr>
              <w:t>…)</w:t>
            </w:r>
          </w:p>
        </w:tc>
        <w:tc>
          <w:tcPr>
            <w:tcW w:w="2891" w:type="dxa"/>
            <w:tcBorders>
              <w:top w:val="nil"/>
              <w:left w:val="nil"/>
              <w:bottom w:val="single" w:sz="8" w:space="0" w:color="auto"/>
              <w:right w:val="single" w:sz="8" w:space="0" w:color="auto"/>
            </w:tcBorders>
            <w:tcMar>
              <w:top w:w="0" w:type="dxa"/>
              <w:left w:w="108" w:type="dxa"/>
              <w:bottom w:w="0" w:type="dxa"/>
              <w:right w:w="108" w:type="dxa"/>
            </w:tcMar>
            <w:hideMark/>
          </w:tcPr>
          <w:p w14:paraId="02EA85FE" w14:textId="77777777" w:rsidR="002E7CFE" w:rsidRDefault="002E7CFE" w:rsidP="00E026E4">
            <w:pPr>
              <w:pStyle w:val="TAL"/>
              <w:rPr>
                <w:lang w:eastAsia="ja-JP"/>
              </w:rPr>
            </w:pPr>
            <w:proofErr w:type="spellStart"/>
            <w:r>
              <w:rPr>
                <w:lang w:eastAsia="ja-JP"/>
              </w:rPr>
              <w:t>T</w:t>
            </w:r>
            <w:r>
              <w:rPr>
                <w:vertAlign w:val="subscript"/>
                <w:lang w:eastAsia="ja-JP"/>
              </w:rPr>
              <w:t>eDRX</w:t>
            </w:r>
            <w:proofErr w:type="spellEnd"/>
            <w:r>
              <w:rPr>
                <w:vertAlign w:val="subscript"/>
                <w:lang w:eastAsia="ja-JP"/>
              </w:rPr>
              <w:t xml:space="preserve"> CN</w:t>
            </w:r>
            <w:r>
              <w:rPr>
                <w:lang w:eastAsia="ja-JP"/>
              </w:rPr>
              <w:t xml:space="preserve"> defined in TS 38.304 [12]. Unit: [number of </w:t>
            </w:r>
            <w:proofErr w:type="spellStart"/>
            <w:r>
              <w:rPr>
                <w:lang w:eastAsia="ja-JP"/>
              </w:rPr>
              <w:t>hyperframes</w:t>
            </w:r>
            <w:proofErr w:type="spellEnd"/>
            <w:r>
              <w:rPr>
                <w:lang w:eastAsia="ja-JP"/>
              </w:rPr>
              <w:t>].</w:t>
            </w:r>
          </w:p>
        </w:tc>
      </w:tr>
      <w:tr w:rsidR="002E7CFE" w14:paraId="4785FA98" w14:textId="77777777" w:rsidTr="00E026E4">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606FE" w14:textId="77777777" w:rsidR="002E7CFE" w:rsidRDefault="002E7CFE" w:rsidP="00E026E4">
            <w:pPr>
              <w:pStyle w:val="TAL"/>
              <w:rPr>
                <w:lang w:eastAsia="ja-JP"/>
              </w:rPr>
            </w:pPr>
            <w:r>
              <w:t xml:space="preserve">NR </w:t>
            </w:r>
            <w:r>
              <w:rPr>
                <w:lang w:eastAsia="ja-JP"/>
              </w:rPr>
              <w:t>Paging Time Window</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C67096D" w14:textId="77777777" w:rsidR="002E7CFE" w:rsidRDefault="002E7CFE" w:rsidP="00E026E4">
            <w:pPr>
              <w:pStyle w:val="TAL"/>
              <w:rPr>
                <w:lang w:eastAsia="ja-JP"/>
              </w:rPr>
            </w:pPr>
            <w:r>
              <w:rPr>
                <w:lang w:eastAsia="ja-JP"/>
              </w:rPr>
              <w:t>O</w:t>
            </w:r>
          </w:p>
        </w:tc>
        <w:tc>
          <w:tcPr>
            <w:tcW w:w="1474" w:type="dxa"/>
            <w:tcBorders>
              <w:top w:val="nil"/>
              <w:left w:val="nil"/>
              <w:bottom w:val="single" w:sz="8" w:space="0" w:color="auto"/>
              <w:right w:val="single" w:sz="8" w:space="0" w:color="auto"/>
            </w:tcBorders>
            <w:tcMar>
              <w:top w:w="0" w:type="dxa"/>
              <w:left w:w="108" w:type="dxa"/>
              <w:bottom w:w="0" w:type="dxa"/>
              <w:right w:w="108" w:type="dxa"/>
            </w:tcMar>
          </w:tcPr>
          <w:p w14:paraId="47E17B8E" w14:textId="77777777" w:rsidR="002E7CFE" w:rsidRDefault="002E7CFE" w:rsidP="00E026E4">
            <w:pPr>
              <w:pStyle w:val="TAL"/>
              <w:rPr>
                <w:lang w:eastAsia="ja-JP"/>
              </w:rPr>
            </w:pP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304DD239" w14:textId="77777777" w:rsidR="002E7CFE" w:rsidRDefault="002E7CFE" w:rsidP="00E026E4">
            <w:pPr>
              <w:pStyle w:val="TAL"/>
            </w:pPr>
            <w:r>
              <w:rPr>
                <w:lang w:eastAsia="ja-JP"/>
              </w:rPr>
              <w:t>ENUMERATED (s1, s2, s3, s4, s5, s6, s7, s8, s9, s10, s11, s12, s13, s14, s15, s16</w:t>
            </w:r>
            <w:r>
              <w:rPr>
                <w:lang w:val="en-US"/>
              </w:rPr>
              <w:t>,</w:t>
            </w:r>
            <w:r>
              <w:rPr>
                <w:lang w:eastAsia="ja-JP"/>
              </w:rPr>
              <w:t xml:space="preserve"> …, s17, s18, s19, s20, s21, s22, s23, s24, s25, s26, s27, s28, s29, s30, s31, s32)</w:t>
            </w:r>
          </w:p>
        </w:tc>
        <w:tc>
          <w:tcPr>
            <w:tcW w:w="2891" w:type="dxa"/>
            <w:tcBorders>
              <w:top w:val="nil"/>
              <w:left w:val="nil"/>
              <w:bottom w:val="single" w:sz="8" w:space="0" w:color="auto"/>
              <w:right w:val="single" w:sz="8" w:space="0" w:color="auto"/>
            </w:tcBorders>
            <w:tcMar>
              <w:top w:w="0" w:type="dxa"/>
              <w:left w:w="108" w:type="dxa"/>
              <w:bottom w:w="0" w:type="dxa"/>
              <w:right w:w="108" w:type="dxa"/>
            </w:tcMar>
            <w:hideMark/>
          </w:tcPr>
          <w:p w14:paraId="3486B42B" w14:textId="77777777" w:rsidR="002E7CFE" w:rsidRDefault="002E7CFE" w:rsidP="00E026E4">
            <w:pPr>
              <w:pStyle w:val="TAL"/>
            </w:pPr>
            <w:r>
              <w:t xml:space="preserve">PTW defined in TS 38.304 [12]. </w:t>
            </w:r>
          </w:p>
          <w:p w14:paraId="2EBA98D5" w14:textId="77777777" w:rsidR="002E7CFE" w:rsidRDefault="002E7CFE" w:rsidP="00E026E4">
            <w:pPr>
              <w:pStyle w:val="TAL"/>
              <w:rPr>
                <w:lang w:eastAsia="ja-JP"/>
              </w:rPr>
            </w:pPr>
            <w:r>
              <w:t>Unit: [1.28 seconds]</w:t>
            </w:r>
          </w:p>
        </w:tc>
      </w:tr>
    </w:tbl>
    <w:p w14:paraId="79EB838A" w14:textId="77777777" w:rsidR="002E7CFE" w:rsidRDefault="002E7CFE" w:rsidP="002E7CFE">
      <w:pPr>
        <w:pStyle w:val="BodyText"/>
        <w:rPr>
          <w:rFonts w:eastAsiaTheme="minorHAnsi"/>
        </w:rPr>
      </w:pPr>
    </w:p>
    <w:p w14:paraId="0D53AAA4" w14:textId="550A10AF" w:rsidR="003C3E1A" w:rsidRPr="009A5A18" w:rsidRDefault="009A5A18" w:rsidP="009A5A18">
      <w:pPr>
        <w:pStyle w:val="Heading2"/>
        <w:rPr>
          <w:rFonts w:eastAsiaTheme="minorHAnsi"/>
          <w:i/>
          <w:iCs/>
          <w:lang w:eastAsia="zh-CN"/>
        </w:rPr>
      </w:pPr>
      <w:r>
        <w:rPr>
          <w:rFonts w:eastAsiaTheme="minorHAnsi"/>
          <w:lang w:eastAsia="zh-CN"/>
        </w:rPr>
        <w:t>3.2</w:t>
      </w:r>
      <w:r>
        <w:rPr>
          <w:rFonts w:eastAsia="Times New Roman"/>
        </w:rPr>
        <w:tab/>
      </w:r>
      <w:r w:rsidR="003C3E1A" w:rsidRPr="003C3E1A">
        <w:rPr>
          <w:rFonts w:eastAsiaTheme="minorHAnsi"/>
          <w:lang w:eastAsia="zh-CN"/>
        </w:rPr>
        <w:t>Connection Inactive procedure with CN based MT communication handling</w:t>
      </w:r>
      <w:r>
        <w:rPr>
          <w:rFonts w:eastAsiaTheme="minorHAnsi"/>
          <w:lang w:eastAsia="zh-CN"/>
        </w:rPr>
        <w:t xml:space="preserve"> (TS 23.502 Section </w:t>
      </w:r>
      <w:r w:rsidRPr="003C3E1A">
        <w:rPr>
          <w:rFonts w:eastAsiaTheme="minorHAnsi"/>
          <w:lang w:eastAsia="zh-CN"/>
        </w:rPr>
        <w:t>4.8.1.1</w:t>
      </w:r>
      <w:r>
        <w:rPr>
          <w:rFonts w:eastAsiaTheme="minorHAnsi"/>
          <w:lang w:eastAsia="zh-CN"/>
        </w:rPr>
        <w:t>a)</w:t>
      </w:r>
    </w:p>
    <w:p w14:paraId="20D1E7B4" w14:textId="77777777" w:rsidR="00453E82" w:rsidRPr="00453E82" w:rsidRDefault="00453E82" w:rsidP="00453E82">
      <w:pPr>
        <w:rPr>
          <w:lang w:eastAsia="zh-CN"/>
        </w:rPr>
      </w:pPr>
    </w:p>
    <w:p w14:paraId="5DC6023C" w14:textId="77777777" w:rsidR="003C3E1A" w:rsidRPr="001117EE" w:rsidRDefault="003C3E1A" w:rsidP="001117EE">
      <w:pPr>
        <w:jc w:val="both"/>
        <w:rPr>
          <w:rFonts w:ascii="Times New Roman" w:hAnsi="Times New Roman" w:cs="Times New Roman"/>
          <w:lang w:val="en-US" w:eastAsia="zh-CN"/>
        </w:rPr>
      </w:pPr>
      <w:r w:rsidRPr="001117EE">
        <w:rPr>
          <w:rFonts w:ascii="Times New Roman" w:hAnsi="Times New Roman" w:cs="Times New Roman"/>
          <w:lang w:val="en-US" w:eastAsia="zh-CN"/>
        </w:rP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10509B88" w14:textId="3052F6FA" w:rsidR="003C3E1A" w:rsidRDefault="00453E82" w:rsidP="003C3E1A">
      <w:pPr>
        <w:pStyle w:val="TH"/>
      </w:pPr>
      <w:r>
        <w:rPr>
          <w:noProof/>
        </w:rPr>
        <w:lastRenderedPageBreak/>
        <w:drawing>
          <wp:inline distT="0" distB="0" distL="0" distR="0" wp14:anchorId="7190FE18" wp14:editId="298D6470">
            <wp:extent cx="5876290" cy="36760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6290" cy="3676015"/>
                    </a:xfrm>
                    <a:prstGeom prst="rect">
                      <a:avLst/>
                    </a:prstGeom>
                    <a:noFill/>
                  </pic:spPr>
                </pic:pic>
              </a:graphicData>
            </a:graphic>
          </wp:inline>
        </w:drawing>
      </w:r>
    </w:p>
    <w:p w14:paraId="7F6B5AD0" w14:textId="77777777" w:rsidR="003C3E1A" w:rsidRDefault="003C3E1A" w:rsidP="003C3E1A">
      <w:pPr>
        <w:pStyle w:val="TF"/>
      </w:pPr>
      <w:r>
        <w:t>Figure 4.8.1.1a-1: NG-RAN initiated Connection Inactive procedure with CN based MT communication handling</w:t>
      </w:r>
    </w:p>
    <w:p w14:paraId="5487D66C" w14:textId="77777777" w:rsidR="003C3E1A" w:rsidRDefault="003C3E1A" w:rsidP="001117EE">
      <w:pPr>
        <w:pStyle w:val="B1"/>
        <w:jc w:val="both"/>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7A39C69F" w14:textId="77777777" w:rsidR="003C3E1A" w:rsidRDefault="003C3E1A" w:rsidP="001117EE">
      <w:pPr>
        <w:pStyle w:val="B1"/>
        <w:jc w:val="both"/>
      </w:pPr>
      <w:r>
        <w:t>1.</w:t>
      </w:r>
      <w:r>
        <w:tab/>
        <w:t>NG-RAN determines eDRX cycle value for UE in RRC_INACTIVE state and decides to transit the UE to RRC_INACTIVE state with CN based MT communication handling.</w:t>
      </w:r>
    </w:p>
    <w:p w14:paraId="1585B65A" w14:textId="77777777" w:rsidR="003C3E1A" w:rsidRDefault="003C3E1A" w:rsidP="001117EE">
      <w:pPr>
        <w:pStyle w:val="B1"/>
        <w:jc w:val="both"/>
      </w:pPr>
      <w:r>
        <w:t>2.</w:t>
      </w:r>
      <w:r>
        <w:tab/>
        <w:t xml:space="preserve">The </w:t>
      </w:r>
      <w:r w:rsidRPr="00453E82">
        <w:rPr>
          <w:i/>
          <w:iCs/>
          <w:color w:val="FF0000"/>
        </w:rPr>
        <w:t>NG-RAN sends N2 message to AMF indicating the UE is transitioning to RRC_INACTIVE</w:t>
      </w:r>
      <w:r>
        <w:t xml:space="preserve"> state and the CN handles MT communication. The </w:t>
      </w:r>
      <w:r w:rsidRPr="00453E82">
        <w:rPr>
          <w:i/>
          <w:iCs/>
          <w:color w:val="FF0000"/>
        </w:rPr>
        <w:t>NG-RAN also provides the eDRX cycle value for RRC_INACTIVE to AMF</w:t>
      </w:r>
      <w:r>
        <w:t>.</w:t>
      </w:r>
    </w:p>
    <w:p w14:paraId="45B16673" w14:textId="77777777" w:rsidR="003C3E1A" w:rsidRDefault="003C3E1A" w:rsidP="001117EE">
      <w:pPr>
        <w:pStyle w:val="EditorsNote"/>
        <w:jc w:val="both"/>
      </w:pPr>
      <w:r>
        <w:t>Editor’s note:</w:t>
      </w:r>
      <w:r>
        <w:tab/>
        <w:t xml:space="preserve">Whether the N2 message to be used is a new message or an existing message, </w:t>
      </w:r>
      <w:proofErr w:type="gramStart"/>
      <w:r>
        <w:t>e.g.</w:t>
      </w:r>
      <w:proofErr w:type="gramEnd"/>
      <w:r>
        <w:t xml:space="preserve"> N2 notification, needs coordination with RAN WG considering also if it’s NGAP class 1 or class 2 procedure.</w:t>
      </w:r>
    </w:p>
    <w:p w14:paraId="41B415C1" w14:textId="77777777" w:rsidR="003C3E1A" w:rsidRDefault="003C3E1A" w:rsidP="001117EE">
      <w:pPr>
        <w:pStyle w:val="B1"/>
        <w:jc w:val="both"/>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14:paraId="34B36DFF" w14:textId="77777777" w:rsidR="003C3E1A" w:rsidRDefault="003C3E1A" w:rsidP="001117EE">
      <w:pPr>
        <w:pStyle w:val="EditorsNote"/>
        <w:jc w:val="both"/>
      </w:pPr>
      <w:r>
        <w:t>Editor’s note:</w:t>
      </w:r>
      <w:r>
        <w:tab/>
        <w:t xml:space="preserve">Whether an existing Operation Type is used, </w:t>
      </w:r>
      <w:proofErr w:type="gramStart"/>
      <w:r>
        <w:t>e.g.</w:t>
      </w:r>
      <w:proofErr w:type="gramEnd"/>
      <w:r>
        <w:t xml:space="preserve"> "UP Suspend", or another value is used needs coordination with CT WG.</w:t>
      </w:r>
    </w:p>
    <w:p w14:paraId="628FA427" w14:textId="77777777" w:rsidR="003C3E1A" w:rsidRDefault="003C3E1A" w:rsidP="001117EE">
      <w:pPr>
        <w:pStyle w:val="B1"/>
        <w:jc w:val="both"/>
      </w:pPr>
      <w:r>
        <w:t>4.</w:t>
      </w:r>
      <w:r>
        <w:tab/>
        <w:t>If data buffering is handled in the UPF, the SMF updates the UPF with proper rules for MT data handling.</w:t>
      </w:r>
    </w:p>
    <w:p w14:paraId="3B99682D" w14:textId="7C6C1BDF" w:rsidR="003C3E1A" w:rsidRDefault="003C3E1A" w:rsidP="001117EE">
      <w:pPr>
        <w:pStyle w:val="B1"/>
        <w:jc w:val="both"/>
      </w:pPr>
      <w:r>
        <w:lastRenderedPageBreak/>
        <w:t>5.</w:t>
      </w:r>
      <w:r>
        <w:tab/>
        <w:t xml:space="preserve">The SMF sends the </w:t>
      </w:r>
      <w:proofErr w:type="spellStart"/>
      <w:r>
        <w:t>Nsmf_PDUSession_UpdateSMContext</w:t>
      </w:r>
      <w:proofErr w:type="spellEnd"/>
      <w:r>
        <w:t xml:space="preserve"> response.</w:t>
      </w:r>
    </w:p>
    <w:p w14:paraId="5A762C0D" w14:textId="095B118F" w:rsidR="00453E82" w:rsidRDefault="00453E82" w:rsidP="001117EE">
      <w:pPr>
        <w:pStyle w:val="B1"/>
        <w:jc w:val="both"/>
      </w:pPr>
      <w:r w:rsidRPr="00453E82">
        <w:t>6.</w:t>
      </w:r>
      <w:r w:rsidRPr="00453E82">
        <w:tab/>
        <w:t>The AMF sends N2 response to NG-RAN acknowledging the indication and the AMF considers the UE is in CM-CONNECTED with RRC_INACTIVE state.</w:t>
      </w:r>
    </w:p>
    <w:p w14:paraId="15FD9A36" w14:textId="2141E0C4" w:rsidR="001933BD" w:rsidRPr="009042E3" w:rsidRDefault="003C3E1A" w:rsidP="009042E3">
      <w:pPr>
        <w:pStyle w:val="B1"/>
        <w:jc w:val="both"/>
      </w:pPr>
      <w:r>
        <w:t>7.</w:t>
      </w:r>
      <w:r>
        <w:tab/>
        <w:t>NG-RAN initiates state transition from RRC_CONNECTED to RRC_INACTIVE with RRC configuring eDRX cycle value as specified in TS 38.300 [9].</w:t>
      </w:r>
    </w:p>
    <w:p w14:paraId="00CDC1F2" w14:textId="4EF89059" w:rsidR="009A5A18" w:rsidRDefault="009A5A18">
      <w:pPr>
        <w:spacing w:after="160" w:line="259" w:lineRule="auto"/>
        <w:rPr>
          <w:rFonts w:ascii="Arial" w:eastAsia="Times New Roman" w:hAnsi="Arial" w:cs="Arial"/>
          <w:sz w:val="36"/>
          <w:szCs w:val="20"/>
          <w:lang w:val="en-GB" w:eastAsia="ja-JP"/>
        </w:rPr>
      </w:pPr>
    </w:p>
    <w:p w14:paraId="4EDFC82C" w14:textId="4869CC7A" w:rsidR="001933BD" w:rsidRPr="0003073D" w:rsidRDefault="005326CF" w:rsidP="001933BD">
      <w:pPr>
        <w:pStyle w:val="Heading1"/>
        <w:jc w:val="both"/>
        <w:rPr>
          <w:rFonts w:cs="Arial"/>
        </w:rPr>
      </w:pPr>
      <w:r>
        <w:rPr>
          <w:rFonts w:cs="Arial"/>
        </w:rPr>
        <w:t>4</w:t>
      </w:r>
      <w:r w:rsidR="001933BD" w:rsidRPr="0003073D">
        <w:rPr>
          <w:rFonts w:cs="Arial"/>
        </w:rPr>
        <w:tab/>
        <w:t>Conclusion</w:t>
      </w:r>
    </w:p>
    <w:p w14:paraId="168667AF" w14:textId="0D1D0DAB" w:rsidR="003856F7" w:rsidRDefault="001933BD" w:rsidP="00F159C4">
      <w:pPr>
        <w:pStyle w:val="BodyText"/>
        <w:rPr>
          <w:rFonts w:cs="Arial"/>
        </w:rPr>
      </w:pPr>
      <w:r w:rsidRPr="00D0218C">
        <w:rPr>
          <w:rFonts w:eastAsiaTheme="minorHAnsi"/>
        </w:rPr>
        <w:t xml:space="preserve">In this </w:t>
      </w:r>
      <w:r>
        <w:rPr>
          <w:rFonts w:eastAsiaTheme="minorHAnsi"/>
        </w:rPr>
        <w:t>contribution,</w:t>
      </w:r>
      <w:r w:rsidRPr="00D0218C">
        <w:rPr>
          <w:rFonts w:eastAsiaTheme="minorHAnsi"/>
        </w:rPr>
        <w:t xml:space="preserve"> we continue the discussion</w:t>
      </w:r>
      <w:r>
        <w:rPr>
          <w:rFonts w:eastAsiaTheme="minorHAnsi"/>
        </w:rPr>
        <w:t xml:space="preserve"> on the </w:t>
      </w:r>
      <w:r>
        <w:t xml:space="preserve">relevant details for </w:t>
      </w:r>
      <w:r w:rsidR="002E100A">
        <w:t>enhancements of e</w:t>
      </w:r>
      <w:r>
        <w:t>DRX</w:t>
      </w:r>
      <w:r>
        <w:rPr>
          <w:rFonts w:eastAsiaTheme="minorHAnsi"/>
        </w:rPr>
        <w:t>.</w:t>
      </w:r>
      <w:r>
        <w:rPr>
          <w:rFonts w:eastAsiaTheme="minorHAnsi" w:cs="Arial"/>
          <w:b/>
          <w:bCs/>
        </w:rPr>
        <w:t xml:space="preserve"> </w:t>
      </w:r>
      <w:r w:rsidRPr="0003073D">
        <w:rPr>
          <w:rFonts w:cs="Arial"/>
        </w:rPr>
        <w:t xml:space="preserve">Based on the discussion in the previous section we </w:t>
      </w:r>
      <w:r w:rsidR="00AC476F">
        <w:rPr>
          <w:rFonts w:cs="Arial"/>
        </w:rPr>
        <w:t>have the following observations and the proposals</w:t>
      </w:r>
      <w:r w:rsidRPr="0003073D">
        <w:rPr>
          <w:rFonts w:cs="Arial"/>
        </w:rPr>
        <w:t>:</w:t>
      </w:r>
    </w:p>
    <w:p w14:paraId="05F91640" w14:textId="77777777" w:rsidR="00B4571E" w:rsidRPr="001F4CB5" w:rsidRDefault="00B4571E" w:rsidP="00F159C4">
      <w:pPr>
        <w:jc w:val="both"/>
        <w:rPr>
          <w:rFonts w:ascii="Arial" w:hAnsi="Arial" w:cs="Arial"/>
          <w:b/>
          <w:bCs/>
        </w:rPr>
      </w:pPr>
    </w:p>
    <w:p w14:paraId="1495ADF8" w14:textId="1B037F46" w:rsidR="00B4571E" w:rsidRDefault="00B4571E" w:rsidP="00F159C4">
      <w:pPr>
        <w:pStyle w:val="TableofFigures"/>
        <w:tabs>
          <w:tab w:val="right" w:leader="dot" w:pos="9016"/>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96680" w:history="1">
        <w:r w:rsidRPr="00D932D3">
          <w:rPr>
            <w:rStyle w:val="Hyperlink"/>
            <w:rFonts w:eastAsia="Yu Mincho" w:cs="Arial"/>
            <w:noProof/>
          </w:rPr>
          <w:t>Observation 1</w:t>
        </w:r>
        <w:r>
          <w:rPr>
            <w:rFonts w:asciiTheme="minorHAnsi" w:eastAsiaTheme="minorEastAsia" w:hAnsiTheme="minorHAnsi" w:cstheme="minorBidi"/>
            <w:b w:val="0"/>
            <w:noProof/>
            <w:sz w:val="22"/>
            <w:szCs w:val="22"/>
            <w:lang w:val="en-SE" w:eastAsia="en-SE"/>
          </w:rPr>
          <w:tab/>
        </w:r>
        <w:r w:rsidRPr="00D932D3">
          <w:rPr>
            <w:rStyle w:val="Hyperlink"/>
            <w:noProof/>
          </w:rPr>
          <w:t>In case different eDRX cycles are configured for RRC_IDLE and RRC_INACTIVE states, SFN calculation formula gives different PTW starting points</w:t>
        </w:r>
        <w:r w:rsidRPr="00D932D3">
          <w:rPr>
            <w:rStyle w:val="Hyperlink"/>
            <w:rFonts w:cs="Arial"/>
            <w:noProof/>
          </w:rPr>
          <w:t>.</w:t>
        </w:r>
      </w:hyperlink>
    </w:p>
    <w:p w14:paraId="4D3FB1B3" w14:textId="72B0353F" w:rsidR="00B4571E" w:rsidRDefault="002C4E9E" w:rsidP="00F159C4">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27496681" w:history="1">
        <w:r w:rsidR="00B4571E" w:rsidRPr="00D932D3">
          <w:rPr>
            <w:rStyle w:val="Hyperlink"/>
            <w:noProof/>
          </w:rPr>
          <w:t>Observation 2</w:t>
        </w:r>
        <w:r w:rsidR="00B4571E">
          <w:rPr>
            <w:rFonts w:asciiTheme="minorHAnsi" w:eastAsiaTheme="minorEastAsia" w:hAnsiTheme="minorHAnsi" w:cstheme="minorBidi"/>
            <w:b w:val="0"/>
            <w:noProof/>
            <w:sz w:val="22"/>
            <w:szCs w:val="22"/>
            <w:lang w:val="en-SE" w:eastAsia="en-SE"/>
          </w:rPr>
          <w:tab/>
        </w:r>
        <w:r w:rsidR="00B4571E" w:rsidRPr="00D932D3">
          <w:rPr>
            <w:rStyle w:val="Hyperlink"/>
            <w:noProof/>
          </w:rPr>
          <w:t>There is a need to provide AMF with information regarding the eDRX cycles NG-RAN has configured along with the size of the PTW for eDRX cycles longer than 10.24 sec.</w:t>
        </w:r>
      </w:hyperlink>
    </w:p>
    <w:p w14:paraId="25CEB4C1" w14:textId="6E0D303A" w:rsidR="00B4571E" w:rsidRPr="005326CF" w:rsidRDefault="00B4571E" w:rsidP="00F159C4">
      <w:pPr>
        <w:jc w:val="both"/>
        <w:rPr>
          <w:b/>
          <w:bCs/>
        </w:rPr>
      </w:pPr>
      <w:r>
        <w:rPr>
          <w:b/>
          <w:bCs/>
        </w:rPr>
        <w:fldChar w:fldCharType="end"/>
      </w:r>
    </w:p>
    <w:p w14:paraId="012EC254" w14:textId="77777777" w:rsidR="004C7814" w:rsidRPr="001F4CB5" w:rsidRDefault="004C7814" w:rsidP="00F159C4">
      <w:pPr>
        <w:jc w:val="both"/>
        <w:rPr>
          <w:rFonts w:ascii="Arial" w:hAnsi="Arial" w:cs="Arial"/>
        </w:rPr>
      </w:pPr>
    </w:p>
    <w:p w14:paraId="3EDAB9F6" w14:textId="391330F1" w:rsidR="00F159C4" w:rsidRDefault="004C7814" w:rsidP="00F159C4">
      <w:pPr>
        <w:pStyle w:val="TableofFigures"/>
        <w:tabs>
          <w:tab w:val="right" w:leader="dot" w:pos="9016"/>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502311" w:history="1">
        <w:r w:rsidR="00F159C4" w:rsidRPr="00556B78">
          <w:rPr>
            <w:rStyle w:val="Hyperlink"/>
            <w:rFonts w:cs="Arial"/>
            <w:noProof/>
          </w:rPr>
          <w:t>Proposal 1</w:t>
        </w:r>
        <w:r w:rsidR="00F159C4">
          <w:rPr>
            <w:rFonts w:asciiTheme="minorHAnsi" w:eastAsiaTheme="minorEastAsia" w:hAnsiTheme="minorHAnsi" w:cstheme="minorBidi"/>
            <w:b w:val="0"/>
            <w:noProof/>
            <w:sz w:val="22"/>
            <w:szCs w:val="22"/>
            <w:lang w:val="en-SE" w:eastAsia="en-SE"/>
          </w:rPr>
          <w:tab/>
        </w:r>
        <w:r w:rsidR="00F159C4" w:rsidRPr="00556B78">
          <w:rPr>
            <w:rStyle w:val="Hyperlink"/>
            <w:rFonts w:cs="Arial"/>
            <w:noProof/>
          </w:rPr>
          <w:t>When PH for CN and RAN paging overlaps and PTW is configured for both CN and RAN paging, the RRC_IDLE PTW is followed, i.e., PTW_start is according to the CN configured eDRX cycle and paging is monitored inside the PTW according to shortest of the UE specific DRX cycle, and the default DRX cycle</w:t>
        </w:r>
        <w:r w:rsidR="00F159C4" w:rsidRPr="00556B78">
          <w:rPr>
            <w:rStyle w:val="Hyperlink"/>
            <w:noProof/>
          </w:rPr>
          <w:t>.</w:t>
        </w:r>
      </w:hyperlink>
    </w:p>
    <w:p w14:paraId="681CE828" w14:textId="08475914" w:rsidR="00F159C4" w:rsidRDefault="00F159C4" w:rsidP="00F159C4">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27502312" w:history="1">
        <w:r w:rsidRPr="00556B78">
          <w:rPr>
            <w:rStyle w:val="Hyperlink"/>
            <w:rFonts w:cs="Arial"/>
            <w:noProof/>
          </w:rPr>
          <w:t>Proposal 2</w:t>
        </w:r>
        <w:r>
          <w:rPr>
            <w:rFonts w:asciiTheme="minorHAnsi" w:eastAsiaTheme="minorEastAsia" w:hAnsiTheme="minorHAnsi" w:cstheme="minorBidi"/>
            <w:b w:val="0"/>
            <w:noProof/>
            <w:sz w:val="22"/>
            <w:szCs w:val="22"/>
            <w:lang w:val="en-SE" w:eastAsia="en-SE"/>
          </w:rPr>
          <w:tab/>
        </w:r>
        <w:r w:rsidRPr="00556B78">
          <w:rPr>
            <w:rStyle w:val="Hyperlink"/>
            <w:noProof/>
          </w:rPr>
          <w:t>Confirm that N = 8 when RRC_INACTIVE eDRX cycle is configured with a value larger than 10.24 sec for RRC INACTIVE</w:t>
        </w:r>
      </w:hyperlink>
    </w:p>
    <w:p w14:paraId="380345E9" w14:textId="55E0AE44" w:rsidR="00F159C4" w:rsidRDefault="00F159C4" w:rsidP="00F159C4">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27502313" w:history="1">
        <w:r w:rsidRPr="00556B78">
          <w:rPr>
            <w:rStyle w:val="Hyperlink"/>
            <w:rFonts w:cs="Arial"/>
            <w:noProof/>
          </w:rPr>
          <w:t>Proposal 3</w:t>
        </w:r>
        <w:r>
          <w:rPr>
            <w:rFonts w:asciiTheme="minorHAnsi" w:eastAsiaTheme="minorEastAsia" w:hAnsiTheme="minorHAnsi" w:cstheme="minorBidi"/>
            <w:b w:val="0"/>
            <w:noProof/>
            <w:sz w:val="22"/>
            <w:szCs w:val="22"/>
            <w:lang w:val="en-SE" w:eastAsia="en-SE"/>
          </w:rPr>
          <w:tab/>
        </w:r>
        <w:r w:rsidRPr="00556B78">
          <w:rPr>
            <w:rStyle w:val="Hyperlink"/>
            <w:noProof/>
          </w:rPr>
          <w:t>The value range for the size of PTW for RRC_INACTIVE is same as the value range for the size of PTW for RRC_IDLE, where the minimum and maximum are 1.28 s and 40.96 s, respectively.</w:t>
        </w:r>
      </w:hyperlink>
    </w:p>
    <w:p w14:paraId="709DCD63" w14:textId="00254BCA" w:rsidR="00F159C4" w:rsidRDefault="00F159C4" w:rsidP="00F159C4">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27502314" w:history="1">
        <w:r w:rsidRPr="00556B78">
          <w:rPr>
            <w:rStyle w:val="Hyperlink"/>
            <w:rFonts w:cs="Arial"/>
            <w:noProof/>
          </w:rPr>
          <w:t>Proposal 4</w:t>
        </w:r>
        <w:r>
          <w:rPr>
            <w:rFonts w:asciiTheme="minorHAnsi" w:eastAsiaTheme="minorEastAsia" w:hAnsiTheme="minorHAnsi" w:cstheme="minorBidi"/>
            <w:b w:val="0"/>
            <w:noProof/>
            <w:sz w:val="22"/>
            <w:szCs w:val="22"/>
            <w:lang w:val="en-SE" w:eastAsia="en-SE"/>
          </w:rPr>
          <w:tab/>
        </w:r>
        <w:r w:rsidRPr="00556B78">
          <w:rPr>
            <w:rStyle w:val="Hyperlink"/>
            <w:noProof/>
          </w:rPr>
          <w:t>RAN informs AMF the size of PTW when a UE in RRC_INACTIVE is configured with a eDRX cycle larger than 10.24 sec.</w:t>
        </w:r>
        <w:r w:rsidRPr="00556B78">
          <w:rPr>
            <w:rStyle w:val="Hyperlink"/>
            <w:rFonts w:eastAsiaTheme="minorHAnsi"/>
            <w:noProof/>
          </w:rPr>
          <w:t xml:space="preserve"> </w:t>
        </w:r>
        <w:r w:rsidRPr="00556B78">
          <w:rPr>
            <w:rStyle w:val="Hyperlink"/>
            <w:noProof/>
          </w:rPr>
          <w:t>.</w:t>
        </w:r>
      </w:hyperlink>
    </w:p>
    <w:p w14:paraId="0043777E" w14:textId="70DD55AF" w:rsidR="00B4571E" w:rsidRDefault="004C7814" w:rsidP="00F159C4">
      <w:pPr>
        <w:pStyle w:val="BodyText"/>
        <w:rPr>
          <w:rFonts w:cs="Arial"/>
        </w:rPr>
      </w:pPr>
      <w:r>
        <w:rPr>
          <w:b/>
          <w:bCs/>
        </w:rPr>
        <w:fldChar w:fldCharType="end"/>
      </w:r>
    </w:p>
    <w:p w14:paraId="58A497FD" w14:textId="73A7EA3E" w:rsidR="001933BD" w:rsidRPr="0003073D" w:rsidRDefault="001933BD" w:rsidP="001933BD">
      <w:pPr>
        <w:pStyle w:val="Heading1"/>
        <w:jc w:val="both"/>
        <w:rPr>
          <w:rFonts w:cs="Arial"/>
        </w:rPr>
      </w:pPr>
      <w:r w:rsidRPr="0003073D">
        <w:rPr>
          <w:rFonts w:cs="Arial"/>
        </w:rPr>
        <w:t>References</w:t>
      </w:r>
    </w:p>
    <w:bookmarkStart w:id="19" w:name="_Ref21087754"/>
    <w:bookmarkStart w:id="20" w:name="_Ref7703255"/>
    <w:bookmarkStart w:id="21" w:name="_Ref16540476"/>
    <w:bookmarkStart w:id="22" w:name="_Hlk4353930"/>
    <w:p w14:paraId="3D67A51E" w14:textId="3FB16ED6" w:rsidR="001933BD" w:rsidRPr="0003073D" w:rsidRDefault="0087648E" w:rsidP="0087648E">
      <w:pPr>
        <w:pStyle w:val="Reference"/>
        <w:spacing w:line="259" w:lineRule="auto"/>
        <w:rPr>
          <w:rFonts w:cs="Arial"/>
        </w:rPr>
      </w:pPr>
      <w:r>
        <w:fldChar w:fldCharType="begin"/>
      </w:r>
      <w:r>
        <w:instrText xml:space="preserve"> HYPERLINK "https://www.3gpp.org/ftp/TSG_RAN/TSG_RAN/TSGR_98e/Docs/RP-223544.zip" </w:instrText>
      </w:r>
      <w:r>
        <w:fldChar w:fldCharType="separate"/>
      </w:r>
      <w:r w:rsidRPr="000C3FFB">
        <w:rPr>
          <w:rStyle w:val="Hyperlink"/>
          <w:rFonts w:eastAsia="Yu Mincho"/>
        </w:rPr>
        <w:t>RP-223544</w:t>
      </w:r>
      <w:r>
        <w:rPr>
          <w:rStyle w:val="Hyperlink"/>
          <w:rFonts w:eastAsia="Yu Mincho"/>
        </w:rPr>
        <w:fldChar w:fldCharType="end"/>
      </w:r>
      <w:r>
        <w:rPr>
          <w:rStyle w:val="Hyperlink"/>
          <w:rFonts w:eastAsia="Yu Mincho"/>
        </w:rPr>
        <w:t>,</w:t>
      </w:r>
      <w:r w:rsidR="001933BD" w:rsidRPr="0003073D">
        <w:rPr>
          <w:rFonts w:cs="Arial"/>
        </w:rPr>
        <w:t xml:space="preserve"> “</w:t>
      </w:r>
      <w:r w:rsidRPr="0087648E">
        <w:rPr>
          <w:rFonts w:cs="Arial"/>
        </w:rPr>
        <w:t>Revised WID on Enhanced support of reduced capability NR devices</w:t>
      </w:r>
      <w:r w:rsidR="001933BD" w:rsidRPr="0003073D">
        <w:rPr>
          <w:rFonts w:cs="Arial"/>
        </w:rPr>
        <w:t>”, RAN#9</w:t>
      </w:r>
      <w:r>
        <w:rPr>
          <w:rFonts w:cs="Arial"/>
        </w:rPr>
        <w:t>8</w:t>
      </w:r>
      <w:r w:rsidR="001933BD" w:rsidRPr="0003073D">
        <w:rPr>
          <w:rFonts w:cs="Arial"/>
        </w:rPr>
        <w:t xml:space="preserve">e, Online, </w:t>
      </w:r>
      <w:r>
        <w:rPr>
          <w:rFonts w:cs="Arial"/>
        </w:rPr>
        <w:t xml:space="preserve">Dec </w:t>
      </w:r>
      <w:r w:rsidR="001933BD" w:rsidRPr="0003073D">
        <w:rPr>
          <w:rFonts w:cs="Arial"/>
        </w:rPr>
        <w:t>202</w:t>
      </w:r>
      <w:r>
        <w:rPr>
          <w:rFonts w:cs="Arial"/>
        </w:rPr>
        <w:t>2</w:t>
      </w:r>
      <w:r w:rsidR="001933BD" w:rsidRPr="0003073D">
        <w:rPr>
          <w:rFonts w:cs="Arial"/>
        </w:rPr>
        <w:t>.</w:t>
      </w:r>
      <w:bookmarkEnd w:id="19"/>
      <w:bookmarkEnd w:id="20"/>
      <w:bookmarkEnd w:id="21"/>
      <w:bookmarkEnd w:id="22"/>
    </w:p>
    <w:bookmarkStart w:id="23" w:name="_Ref68091169"/>
    <w:p w14:paraId="4C36526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 xml:space="preserve"> HYPERLINK "https://www.3gpp.org/ftp/Specs/archive/38_series/38.875/38875-h00.zip" </w:instrText>
      </w:r>
      <w:r w:rsidRPr="0003073D">
        <w:rPr>
          <w:rFonts w:cs="Arial"/>
        </w:rPr>
        <w:fldChar w:fldCharType="separate"/>
      </w:r>
      <w:r w:rsidRPr="0003073D">
        <w:rPr>
          <w:rStyle w:val="Hyperlink"/>
          <w:rFonts w:cs="Arial"/>
        </w:rPr>
        <w:t>TR 38.875 V17.0.0</w:t>
      </w:r>
      <w:r w:rsidRPr="0003073D">
        <w:rPr>
          <w:rFonts w:cs="Arial"/>
        </w:rPr>
        <w:fldChar w:fldCharType="end"/>
      </w:r>
      <w:r w:rsidRPr="0003073D">
        <w:rPr>
          <w:rFonts w:cs="Arial"/>
        </w:rPr>
        <w:t>, “Study on support of reduced capability NR devices”, V17.0.0 (2021-03).</w:t>
      </w:r>
      <w:bookmarkEnd w:id="23"/>
    </w:p>
    <w:p w14:paraId="5B051A54" w14:textId="77777777" w:rsidR="001933BD" w:rsidRPr="0003073D" w:rsidRDefault="001933BD" w:rsidP="001933BD">
      <w:pPr>
        <w:pStyle w:val="Reference"/>
        <w:rPr>
          <w:rFonts w:cs="Arial"/>
          <w:szCs w:val="20"/>
        </w:rPr>
      </w:pPr>
      <w:r w:rsidRPr="0003073D">
        <w:rPr>
          <w:rFonts w:cs="Arial"/>
          <w:szCs w:val="20"/>
        </w:rPr>
        <w:t xml:space="preserve">TS 38.300, </w:t>
      </w:r>
      <w:r w:rsidRPr="0003073D">
        <w:rPr>
          <w:rFonts w:cs="Arial"/>
          <w:color w:val="000000"/>
          <w:szCs w:val="20"/>
        </w:rPr>
        <w:t>“NR and NG-RAN Overall description; Stage-2”, V16.5.0 (2021-03).</w:t>
      </w:r>
    </w:p>
    <w:p w14:paraId="6DCFF695" w14:textId="5705764A" w:rsidR="001933BD" w:rsidRDefault="001933BD" w:rsidP="001933BD">
      <w:pPr>
        <w:pStyle w:val="Reference"/>
        <w:rPr>
          <w:rFonts w:cs="Arial"/>
          <w:szCs w:val="20"/>
        </w:rPr>
      </w:pPr>
      <w:r w:rsidRPr="0003073D">
        <w:rPr>
          <w:rFonts w:cs="Arial"/>
          <w:szCs w:val="20"/>
        </w:rPr>
        <w:t>TS 36.304, “</w:t>
      </w:r>
      <w:r w:rsidRPr="0003073D">
        <w:rPr>
          <w:rFonts w:cs="Arial"/>
          <w:color w:val="000000"/>
          <w:szCs w:val="20"/>
        </w:rPr>
        <w:t>Evolved Universal Terrestrial Radio Access (E-UTRA); User Equipment (UE) procedures in idle mode”</w:t>
      </w:r>
      <w:r w:rsidRPr="0003073D">
        <w:rPr>
          <w:rFonts w:cs="Arial"/>
          <w:szCs w:val="20"/>
        </w:rPr>
        <w:t>, V16.5.0 (2021-07).</w:t>
      </w:r>
    </w:p>
    <w:p w14:paraId="65A043DA" w14:textId="77777777" w:rsidR="00BC0F3E" w:rsidRPr="0003073D" w:rsidRDefault="00BC0F3E" w:rsidP="00BC0F3E">
      <w:pPr>
        <w:pStyle w:val="Reference"/>
        <w:rPr>
          <w:rFonts w:cs="Arial"/>
        </w:rPr>
      </w:pPr>
      <w:r w:rsidRPr="0003073D">
        <w:rPr>
          <w:rFonts w:cs="Arial"/>
        </w:rPr>
        <w:t>TS 38.304, “</w:t>
      </w:r>
      <w:r w:rsidRPr="0003073D">
        <w:rPr>
          <w:rFonts w:cs="Arial"/>
          <w:szCs w:val="20"/>
        </w:rPr>
        <w:t xml:space="preserve">NR; User Equipment (UE) procedures in Idle mode and </w:t>
      </w:r>
      <w:r>
        <w:rPr>
          <w:rFonts w:cs="Arial"/>
          <w:szCs w:val="20"/>
        </w:rPr>
        <w:t xml:space="preserve">in </w:t>
      </w:r>
      <w:r w:rsidRPr="0003073D">
        <w:rPr>
          <w:rFonts w:cs="Arial"/>
          <w:szCs w:val="20"/>
        </w:rPr>
        <w:t>RRC Inactive state</w:t>
      </w:r>
      <w:r w:rsidRPr="0003073D">
        <w:rPr>
          <w:rFonts w:cs="Arial"/>
        </w:rPr>
        <w:t>” V1</w:t>
      </w:r>
      <w:r>
        <w:rPr>
          <w:rFonts w:cs="Arial"/>
        </w:rPr>
        <w:t>7</w:t>
      </w:r>
      <w:r w:rsidRPr="0003073D">
        <w:rPr>
          <w:rFonts w:cs="Arial"/>
        </w:rPr>
        <w:t>.</w:t>
      </w:r>
      <w:r>
        <w:rPr>
          <w:rFonts w:cs="Arial"/>
        </w:rPr>
        <w:t>3</w:t>
      </w:r>
      <w:r w:rsidRPr="0003073D">
        <w:rPr>
          <w:rFonts w:cs="Arial"/>
        </w:rPr>
        <w:t>.0 (202</w:t>
      </w:r>
      <w:r>
        <w:rPr>
          <w:rFonts w:cs="Arial"/>
        </w:rPr>
        <w:t>2</w:t>
      </w:r>
      <w:r w:rsidRPr="0003073D">
        <w:rPr>
          <w:rFonts w:cs="Arial"/>
        </w:rPr>
        <w:t>-</w:t>
      </w:r>
      <w:r>
        <w:rPr>
          <w:rFonts w:cs="Arial"/>
        </w:rPr>
        <w:t>12</w:t>
      </w:r>
      <w:r w:rsidRPr="0003073D">
        <w:rPr>
          <w:rFonts w:cs="Arial"/>
        </w:rPr>
        <w:t>)</w:t>
      </w:r>
    </w:p>
    <w:p w14:paraId="763285B9" w14:textId="77777777" w:rsidR="00BC0F3E" w:rsidRPr="0003073D" w:rsidRDefault="00BC0F3E" w:rsidP="00BC0F3E">
      <w:pPr>
        <w:pStyle w:val="Reference"/>
      </w:pPr>
      <w:r w:rsidRPr="0003073D">
        <w:t>TS 38.</w:t>
      </w:r>
      <w:r w:rsidRPr="00BC0F3E">
        <w:t>4</w:t>
      </w:r>
      <w:r w:rsidRPr="0003073D">
        <w:t>13, “</w:t>
      </w:r>
      <w:r w:rsidRPr="00BC0F3E">
        <w:rPr>
          <w:rFonts w:cs="Arial"/>
        </w:rPr>
        <w:t>5</w:t>
      </w:r>
      <w:proofErr w:type="gramStart"/>
      <w:r w:rsidRPr="00BC0F3E">
        <w:rPr>
          <w:rFonts w:cs="Arial"/>
        </w:rPr>
        <w:t>G;NG</w:t>
      </w:r>
      <w:proofErr w:type="gramEnd"/>
      <w:r w:rsidRPr="00BC0F3E">
        <w:rPr>
          <w:rFonts w:cs="Arial"/>
        </w:rPr>
        <w:t>-RAN;NG Application Protocol (NGAP)</w:t>
      </w:r>
      <w:r w:rsidRPr="0003073D">
        <w:t>” V1</w:t>
      </w:r>
      <w:r>
        <w:t>7</w:t>
      </w:r>
      <w:r w:rsidRPr="0003073D">
        <w:t>.</w:t>
      </w:r>
      <w:r>
        <w:t>3</w:t>
      </w:r>
      <w:r w:rsidRPr="0003073D">
        <w:t>.0 (202</w:t>
      </w:r>
      <w:r>
        <w:t>2</w:t>
      </w:r>
      <w:r w:rsidRPr="0003073D">
        <w:t>-</w:t>
      </w:r>
      <w:r>
        <w:t>12</w:t>
      </w:r>
      <w:r w:rsidRPr="0003073D">
        <w:t>)</w:t>
      </w:r>
    </w:p>
    <w:p w14:paraId="5E33ABD0" w14:textId="77777777" w:rsidR="001933BD" w:rsidRPr="0003073D" w:rsidRDefault="001933BD" w:rsidP="001933BD">
      <w:pPr>
        <w:pStyle w:val="Reference"/>
        <w:rPr>
          <w:rFonts w:cs="Arial"/>
          <w:szCs w:val="20"/>
        </w:rPr>
      </w:pPr>
      <w:bookmarkStart w:id="24" w:name="_Ref71551453"/>
      <w:r w:rsidRPr="0003073D">
        <w:rPr>
          <w:rFonts w:cs="Arial"/>
          <w:szCs w:val="20"/>
        </w:rPr>
        <w:t>TS 23.501</w:t>
      </w:r>
      <w:bookmarkEnd w:id="24"/>
      <w:r w:rsidRPr="0003073D">
        <w:rPr>
          <w:rFonts w:cs="Arial"/>
          <w:szCs w:val="20"/>
        </w:rPr>
        <w:t>, v16.8.0, “System architecture for the 5G system (5GS)”, 3GPP</w:t>
      </w:r>
    </w:p>
    <w:p w14:paraId="7F5323CC" w14:textId="77777777" w:rsidR="001933BD" w:rsidRPr="0003073D" w:rsidRDefault="001933BD" w:rsidP="001933BD">
      <w:pPr>
        <w:pStyle w:val="Reference"/>
        <w:rPr>
          <w:rFonts w:cs="Arial"/>
          <w:szCs w:val="20"/>
        </w:rPr>
      </w:pPr>
      <w:r w:rsidRPr="0003073D">
        <w:rPr>
          <w:rFonts w:cs="Arial"/>
          <w:szCs w:val="20"/>
        </w:rPr>
        <w:t>TS 23.003, v16.7.0, “Digital cellular telecommunications system (Phase 2+) (GSM)” 3GPP</w:t>
      </w:r>
    </w:p>
    <w:p w14:paraId="69A1DDC4" w14:textId="77777777" w:rsidR="001933BD" w:rsidRPr="0003073D" w:rsidRDefault="001933BD" w:rsidP="001933BD">
      <w:pPr>
        <w:pStyle w:val="Reference"/>
        <w:rPr>
          <w:rFonts w:cs="Arial"/>
        </w:rPr>
      </w:pPr>
      <w:r w:rsidRPr="0003073D">
        <w:rPr>
          <w:rFonts w:cs="Arial"/>
        </w:rPr>
        <w:lastRenderedPageBreak/>
        <w:t>TS 38.331, “</w:t>
      </w:r>
      <w:proofErr w:type="spellStart"/>
      <w:proofErr w:type="gramStart"/>
      <w:r w:rsidRPr="0003073D">
        <w:rPr>
          <w:rFonts w:cs="Arial"/>
        </w:rPr>
        <w:t>NR;Radio</w:t>
      </w:r>
      <w:proofErr w:type="spellEnd"/>
      <w:proofErr w:type="gramEnd"/>
      <w:r w:rsidRPr="0003073D">
        <w:rPr>
          <w:rFonts w:cs="Arial"/>
        </w:rPr>
        <w:t xml:space="preserve"> Resource Control (RRC) protocol specification” V16.5.0 (2021-06)</w:t>
      </w:r>
    </w:p>
    <w:p w14:paraId="16C0909F" w14:textId="77777777" w:rsidR="001933BD" w:rsidRPr="001C5ACE" w:rsidRDefault="001933BD" w:rsidP="001933BD">
      <w:pPr>
        <w:jc w:val="both"/>
        <w:rPr>
          <w:rFonts w:ascii="Arial" w:hAnsi="Arial" w:cs="Arial"/>
          <w:lang w:val="en-US"/>
        </w:rPr>
      </w:pPr>
    </w:p>
    <w:p w14:paraId="7478D583" w14:textId="77777777" w:rsidR="001933BD" w:rsidRPr="001F7820" w:rsidRDefault="001933BD" w:rsidP="001933BD">
      <w:pPr>
        <w:jc w:val="both"/>
        <w:rPr>
          <w:lang w:val="en-US"/>
        </w:rPr>
      </w:pPr>
    </w:p>
    <w:p w14:paraId="5E5787A5" w14:textId="77777777" w:rsidR="00C62ED1" w:rsidRPr="001933BD" w:rsidRDefault="00C62ED1">
      <w:pPr>
        <w:rPr>
          <w:lang w:val="en-US"/>
        </w:rPr>
      </w:pPr>
    </w:p>
    <w:sectPr w:rsidR="00C62ED1" w:rsidRPr="001933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D004" w14:textId="77777777" w:rsidR="002C4E9E" w:rsidRDefault="002C4E9E" w:rsidP="005F366E">
      <w:r>
        <w:separator/>
      </w:r>
    </w:p>
  </w:endnote>
  <w:endnote w:type="continuationSeparator" w:id="0">
    <w:p w14:paraId="101F40FE" w14:textId="77777777" w:rsidR="002C4E9E" w:rsidRDefault="002C4E9E" w:rsidP="005F366E">
      <w:r>
        <w:continuationSeparator/>
      </w:r>
    </w:p>
  </w:endnote>
  <w:endnote w:type="continuationNotice" w:id="1">
    <w:p w14:paraId="7ECBE023" w14:textId="77777777" w:rsidR="002C4E9E" w:rsidRDefault="002C4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9ABBC" w14:textId="77777777" w:rsidR="002C4E9E" w:rsidRDefault="002C4E9E" w:rsidP="005F366E">
      <w:r>
        <w:separator/>
      </w:r>
    </w:p>
  </w:footnote>
  <w:footnote w:type="continuationSeparator" w:id="0">
    <w:p w14:paraId="35575A04" w14:textId="77777777" w:rsidR="002C4E9E" w:rsidRDefault="002C4E9E" w:rsidP="005F366E">
      <w:r>
        <w:continuationSeparator/>
      </w:r>
    </w:p>
  </w:footnote>
  <w:footnote w:type="continuationNotice" w:id="1">
    <w:p w14:paraId="724E28D7" w14:textId="77777777" w:rsidR="002C4E9E" w:rsidRDefault="002C4E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09D4"/>
    <w:multiLevelType w:val="hybridMultilevel"/>
    <w:tmpl w:val="603EA1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D32CC"/>
    <w:multiLevelType w:val="hybridMultilevel"/>
    <w:tmpl w:val="D14277D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CE2F7E"/>
    <w:multiLevelType w:val="hybridMultilevel"/>
    <w:tmpl w:val="64DE378A"/>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9BB72E0"/>
    <w:multiLevelType w:val="hybridMultilevel"/>
    <w:tmpl w:val="B50E6D3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842951E"/>
    <w:lvl w:ilvl="0" w:tplc="C64E342A">
      <w:start w:val="1"/>
      <w:numFmt w:val="decimal"/>
      <w:pStyle w:val="Proposal"/>
      <w:lvlText w:val="Proposal %1"/>
      <w:lvlJc w:val="left"/>
      <w:pPr>
        <w:tabs>
          <w:tab w:val="num" w:pos="1446"/>
        </w:tabs>
        <w:ind w:left="1446" w:hanging="1304"/>
      </w:pPr>
      <w:rPr>
        <w:rFonts w:ascii="Arial" w:hAnsi="Arial" w:cs="Arial" w:hint="default"/>
        <w:b/>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F739C"/>
    <w:multiLevelType w:val="hybridMultilevel"/>
    <w:tmpl w:val="33082E0A"/>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8B408BE4"/>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60126B9A"/>
    <w:multiLevelType w:val="hybridMultilevel"/>
    <w:tmpl w:val="7952B5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75B66BD"/>
    <w:multiLevelType w:val="hybridMultilevel"/>
    <w:tmpl w:val="5B66E560"/>
    <w:lvl w:ilvl="0" w:tplc="2FA433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5"/>
  </w:num>
  <w:num w:numId="6">
    <w:abstractNumId w:val="4"/>
  </w:num>
  <w:num w:numId="7">
    <w:abstractNumId w:val="6"/>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0"/>
  </w:num>
  <w:num w:numId="12">
    <w:abstractNumId w:val="1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lvlOverride w:ilvl="0">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num>
  <w:num w:numId="20">
    <w:abstractNumId w:val="0"/>
  </w:num>
  <w:num w:numId="21">
    <w:abstractNumId w:val="2"/>
  </w:num>
  <w:num w:numId="22">
    <w:abstractNumId w:val="6"/>
    <w:lvlOverride w:ilvl="0">
      <w:startOverride w:val="1"/>
    </w:lvlOverride>
  </w:num>
  <w:num w:numId="23">
    <w:abstractNumId w:val="6"/>
  </w:num>
  <w:num w:numId="24">
    <w:abstractNumId w:val="9"/>
  </w:num>
  <w:num w:numId="2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3BB78"/>
    <w:rsid w:val="000027D4"/>
    <w:rsid w:val="0000336B"/>
    <w:rsid w:val="000157E6"/>
    <w:rsid w:val="000160C7"/>
    <w:rsid w:val="00045640"/>
    <w:rsid w:val="0005006D"/>
    <w:rsid w:val="00062351"/>
    <w:rsid w:val="00072466"/>
    <w:rsid w:val="00082EF4"/>
    <w:rsid w:val="00087EDC"/>
    <w:rsid w:val="000B4E1A"/>
    <w:rsid w:val="000C16A9"/>
    <w:rsid w:val="000C355E"/>
    <w:rsid w:val="000D08A1"/>
    <w:rsid w:val="000D427E"/>
    <w:rsid w:val="000E1C55"/>
    <w:rsid w:val="000F1BB4"/>
    <w:rsid w:val="00100439"/>
    <w:rsid w:val="001117EE"/>
    <w:rsid w:val="00114144"/>
    <w:rsid w:val="00116BE1"/>
    <w:rsid w:val="00121D7D"/>
    <w:rsid w:val="0013240E"/>
    <w:rsid w:val="00154D15"/>
    <w:rsid w:val="00163513"/>
    <w:rsid w:val="00166F57"/>
    <w:rsid w:val="00173F42"/>
    <w:rsid w:val="00174D53"/>
    <w:rsid w:val="001762DA"/>
    <w:rsid w:val="00181FAC"/>
    <w:rsid w:val="00193108"/>
    <w:rsid w:val="001933BD"/>
    <w:rsid w:val="001A06E8"/>
    <w:rsid w:val="001A112B"/>
    <w:rsid w:val="001A317E"/>
    <w:rsid w:val="001A6FF7"/>
    <w:rsid w:val="001C74D8"/>
    <w:rsid w:val="001D6541"/>
    <w:rsid w:val="001D6D0A"/>
    <w:rsid w:val="001E72BC"/>
    <w:rsid w:val="001F4FB9"/>
    <w:rsid w:val="001F52A2"/>
    <w:rsid w:val="001F65FE"/>
    <w:rsid w:val="002007D0"/>
    <w:rsid w:val="00217D27"/>
    <w:rsid w:val="0023048F"/>
    <w:rsid w:val="00230E76"/>
    <w:rsid w:val="0023320F"/>
    <w:rsid w:val="002375DC"/>
    <w:rsid w:val="00250F88"/>
    <w:rsid w:val="002701E4"/>
    <w:rsid w:val="002828CA"/>
    <w:rsid w:val="00286888"/>
    <w:rsid w:val="0029136D"/>
    <w:rsid w:val="002B0558"/>
    <w:rsid w:val="002C0676"/>
    <w:rsid w:val="002C18C4"/>
    <w:rsid w:val="002C192D"/>
    <w:rsid w:val="002C2E8D"/>
    <w:rsid w:val="002C4E9E"/>
    <w:rsid w:val="002D2763"/>
    <w:rsid w:val="002D3DAF"/>
    <w:rsid w:val="002D44AA"/>
    <w:rsid w:val="002E100A"/>
    <w:rsid w:val="002E365C"/>
    <w:rsid w:val="002E7CFE"/>
    <w:rsid w:val="002F53DD"/>
    <w:rsid w:val="002F5CBB"/>
    <w:rsid w:val="00337634"/>
    <w:rsid w:val="00354922"/>
    <w:rsid w:val="00354A46"/>
    <w:rsid w:val="00355E25"/>
    <w:rsid w:val="003707AC"/>
    <w:rsid w:val="0037610C"/>
    <w:rsid w:val="003856F7"/>
    <w:rsid w:val="0039322A"/>
    <w:rsid w:val="003C3E1A"/>
    <w:rsid w:val="003C731D"/>
    <w:rsid w:val="003D0D59"/>
    <w:rsid w:val="003E144E"/>
    <w:rsid w:val="00416E01"/>
    <w:rsid w:val="0042703B"/>
    <w:rsid w:val="00453E82"/>
    <w:rsid w:val="0046335D"/>
    <w:rsid w:val="004637A2"/>
    <w:rsid w:val="00485B3B"/>
    <w:rsid w:val="00485BB0"/>
    <w:rsid w:val="00486B63"/>
    <w:rsid w:val="004A11A8"/>
    <w:rsid w:val="004A5DBF"/>
    <w:rsid w:val="004A799B"/>
    <w:rsid w:val="004B75D8"/>
    <w:rsid w:val="004C005B"/>
    <w:rsid w:val="004C7814"/>
    <w:rsid w:val="004F14C3"/>
    <w:rsid w:val="004F3A8B"/>
    <w:rsid w:val="0051536A"/>
    <w:rsid w:val="005326CF"/>
    <w:rsid w:val="00533636"/>
    <w:rsid w:val="005428BE"/>
    <w:rsid w:val="005468AF"/>
    <w:rsid w:val="005526FC"/>
    <w:rsid w:val="00592388"/>
    <w:rsid w:val="00595FD3"/>
    <w:rsid w:val="005D078E"/>
    <w:rsid w:val="005E4A90"/>
    <w:rsid w:val="005F0872"/>
    <w:rsid w:val="005F366E"/>
    <w:rsid w:val="005F3FAE"/>
    <w:rsid w:val="005F6B49"/>
    <w:rsid w:val="00607175"/>
    <w:rsid w:val="00607F70"/>
    <w:rsid w:val="00610DEB"/>
    <w:rsid w:val="00613325"/>
    <w:rsid w:val="00615779"/>
    <w:rsid w:val="00635646"/>
    <w:rsid w:val="00644146"/>
    <w:rsid w:val="00647549"/>
    <w:rsid w:val="0065046E"/>
    <w:rsid w:val="00655EE2"/>
    <w:rsid w:val="0067712A"/>
    <w:rsid w:val="00685CCF"/>
    <w:rsid w:val="0068657D"/>
    <w:rsid w:val="00686BB7"/>
    <w:rsid w:val="0069241A"/>
    <w:rsid w:val="00692ED7"/>
    <w:rsid w:val="00693132"/>
    <w:rsid w:val="006A714A"/>
    <w:rsid w:val="006B3329"/>
    <w:rsid w:val="006B7057"/>
    <w:rsid w:val="006D25C5"/>
    <w:rsid w:val="006D361A"/>
    <w:rsid w:val="006E5C76"/>
    <w:rsid w:val="006F31B7"/>
    <w:rsid w:val="007020B9"/>
    <w:rsid w:val="007152E9"/>
    <w:rsid w:val="007363B5"/>
    <w:rsid w:val="00750F88"/>
    <w:rsid w:val="007560C1"/>
    <w:rsid w:val="00764DB2"/>
    <w:rsid w:val="00773562"/>
    <w:rsid w:val="00781519"/>
    <w:rsid w:val="00783082"/>
    <w:rsid w:val="00783120"/>
    <w:rsid w:val="00792F09"/>
    <w:rsid w:val="007A00F0"/>
    <w:rsid w:val="007A71E6"/>
    <w:rsid w:val="007B24CD"/>
    <w:rsid w:val="007B31D9"/>
    <w:rsid w:val="007C4D84"/>
    <w:rsid w:val="007D208D"/>
    <w:rsid w:val="007F3824"/>
    <w:rsid w:val="0083512C"/>
    <w:rsid w:val="0085613A"/>
    <w:rsid w:val="00865893"/>
    <w:rsid w:val="00872519"/>
    <w:rsid w:val="0087648E"/>
    <w:rsid w:val="00896D25"/>
    <w:rsid w:val="008B1CB4"/>
    <w:rsid w:val="008B3745"/>
    <w:rsid w:val="008C1CEF"/>
    <w:rsid w:val="008C339D"/>
    <w:rsid w:val="008D116E"/>
    <w:rsid w:val="008D187A"/>
    <w:rsid w:val="008E2E8C"/>
    <w:rsid w:val="008F1BCD"/>
    <w:rsid w:val="009042E3"/>
    <w:rsid w:val="00905CD4"/>
    <w:rsid w:val="009451BD"/>
    <w:rsid w:val="00951F87"/>
    <w:rsid w:val="00966167"/>
    <w:rsid w:val="00975AB7"/>
    <w:rsid w:val="009768D8"/>
    <w:rsid w:val="00977043"/>
    <w:rsid w:val="00980403"/>
    <w:rsid w:val="0099093D"/>
    <w:rsid w:val="00991E65"/>
    <w:rsid w:val="009A5A18"/>
    <w:rsid w:val="009C5DB7"/>
    <w:rsid w:val="009D437A"/>
    <w:rsid w:val="00A06523"/>
    <w:rsid w:val="00A12B17"/>
    <w:rsid w:val="00A16A69"/>
    <w:rsid w:val="00A17F33"/>
    <w:rsid w:val="00A23F5E"/>
    <w:rsid w:val="00A24D92"/>
    <w:rsid w:val="00A26C07"/>
    <w:rsid w:val="00A3186B"/>
    <w:rsid w:val="00A46B54"/>
    <w:rsid w:val="00A5759D"/>
    <w:rsid w:val="00A65912"/>
    <w:rsid w:val="00A76EAA"/>
    <w:rsid w:val="00A8599F"/>
    <w:rsid w:val="00AC476F"/>
    <w:rsid w:val="00AD31D6"/>
    <w:rsid w:val="00AD5307"/>
    <w:rsid w:val="00AD70E9"/>
    <w:rsid w:val="00AE3B08"/>
    <w:rsid w:val="00AF4193"/>
    <w:rsid w:val="00AF7C2A"/>
    <w:rsid w:val="00B03299"/>
    <w:rsid w:val="00B13A90"/>
    <w:rsid w:val="00B25DDE"/>
    <w:rsid w:val="00B35D8B"/>
    <w:rsid w:val="00B44E39"/>
    <w:rsid w:val="00B4571E"/>
    <w:rsid w:val="00B50C14"/>
    <w:rsid w:val="00B52B9B"/>
    <w:rsid w:val="00B53857"/>
    <w:rsid w:val="00B61B5D"/>
    <w:rsid w:val="00B66E14"/>
    <w:rsid w:val="00B67B52"/>
    <w:rsid w:val="00B763E7"/>
    <w:rsid w:val="00B803F1"/>
    <w:rsid w:val="00B85439"/>
    <w:rsid w:val="00B91F0E"/>
    <w:rsid w:val="00BB1797"/>
    <w:rsid w:val="00BB7745"/>
    <w:rsid w:val="00BC0F3E"/>
    <w:rsid w:val="00BC2CAF"/>
    <w:rsid w:val="00BE2C8E"/>
    <w:rsid w:val="00BE3323"/>
    <w:rsid w:val="00BF2AB7"/>
    <w:rsid w:val="00C01C7B"/>
    <w:rsid w:val="00C14ED2"/>
    <w:rsid w:val="00C216C3"/>
    <w:rsid w:val="00C22521"/>
    <w:rsid w:val="00C27362"/>
    <w:rsid w:val="00C27839"/>
    <w:rsid w:val="00C5151F"/>
    <w:rsid w:val="00C52D52"/>
    <w:rsid w:val="00C564D7"/>
    <w:rsid w:val="00C62ED1"/>
    <w:rsid w:val="00C72ED5"/>
    <w:rsid w:val="00C918DD"/>
    <w:rsid w:val="00CA6B08"/>
    <w:rsid w:val="00CB5C29"/>
    <w:rsid w:val="00CD3ABD"/>
    <w:rsid w:val="00CE071B"/>
    <w:rsid w:val="00CE578E"/>
    <w:rsid w:val="00CE602A"/>
    <w:rsid w:val="00D00545"/>
    <w:rsid w:val="00D060FB"/>
    <w:rsid w:val="00D068D0"/>
    <w:rsid w:val="00D10392"/>
    <w:rsid w:val="00D1533A"/>
    <w:rsid w:val="00D229EA"/>
    <w:rsid w:val="00D37B8F"/>
    <w:rsid w:val="00D37FB6"/>
    <w:rsid w:val="00D40F7C"/>
    <w:rsid w:val="00D54E26"/>
    <w:rsid w:val="00D629B1"/>
    <w:rsid w:val="00D64150"/>
    <w:rsid w:val="00D71978"/>
    <w:rsid w:val="00D72776"/>
    <w:rsid w:val="00D8643A"/>
    <w:rsid w:val="00DA0D55"/>
    <w:rsid w:val="00DB0028"/>
    <w:rsid w:val="00DE4E15"/>
    <w:rsid w:val="00DF028A"/>
    <w:rsid w:val="00DF4695"/>
    <w:rsid w:val="00E01ABD"/>
    <w:rsid w:val="00E1642F"/>
    <w:rsid w:val="00E17D7C"/>
    <w:rsid w:val="00E205C4"/>
    <w:rsid w:val="00E217CC"/>
    <w:rsid w:val="00E244FB"/>
    <w:rsid w:val="00E33BB7"/>
    <w:rsid w:val="00E40CF5"/>
    <w:rsid w:val="00E44E20"/>
    <w:rsid w:val="00E51B73"/>
    <w:rsid w:val="00E701A0"/>
    <w:rsid w:val="00E7370D"/>
    <w:rsid w:val="00EA59E3"/>
    <w:rsid w:val="00EB10A6"/>
    <w:rsid w:val="00EB330D"/>
    <w:rsid w:val="00EB358C"/>
    <w:rsid w:val="00EB604D"/>
    <w:rsid w:val="00F05FBD"/>
    <w:rsid w:val="00F159C4"/>
    <w:rsid w:val="00F24182"/>
    <w:rsid w:val="00F26941"/>
    <w:rsid w:val="00F532C7"/>
    <w:rsid w:val="00F564E5"/>
    <w:rsid w:val="00F566F0"/>
    <w:rsid w:val="00F6328C"/>
    <w:rsid w:val="00F759FF"/>
    <w:rsid w:val="00F80001"/>
    <w:rsid w:val="00F8426F"/>
    <w:rsid w:val="00F95203"/>
    <w:rsid w:val="00F97285"/>
    <w:rsid w:val="00FC57BB"/>
    <w:rsid w:val="00FE28BD"/>
    <w:rsid w:val="00FF24DE"/>
    <w:rsid w:val="2853BB78"/>
    <w:rsid w:val="3076403B"/>
    <w:rsid w:val="3EBC3809"/>
    <w:rsid w:val="3EEF000D"/>
    <w:rsid w:val="4746C396"/>
    <w:rsid w:val="4AA60505"/>
    <w:rsid w:val="59DAFAA7"/>
    <w:rsid w:val="5AB71699"/>
    <w:rsid w:val="606A01B7"/>
    <w:rsid w:val="6444D0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3BB78"/>
  <w15:chartTrackingRefBased/>
  <w15:docId w15:val="{8E6534BE-2BD0-4A38-913F-9CA19FDA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3BD"/>
    <w:pPr>
      <w:spacing w:after="0" w:line="240" w:lineRule="auto"/>
    </w:pPr>
    <w:rPr>
      <w:rFonts w:ascii="Calibri" w:hAnsi="Calibri" w:cs="Calibri"/>
      <w:lang w:val="fi-FI"/>
    </w:rPr>
  </w:style>
  <w:style w:type="paragraph" w:styleId="Heading1">
    <w:name w:val="heading 1"/>
    <w:next w:val="Normal"/>
    <w:link w:val="Heading1Char"/>
    <w:qFormat/>
    <w:rsid w:val="001933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1117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828C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3BD"/>
    <w:rPr>
      <w:rFonts w:ascii="Arial" w:eastAsia="Times New Roman" w:hAnsi="Arial" w:cs="Times New Roman"/>
      <w:sz w:val="36"/>
      <w:szCs w:val="20"/>
      <w:lang w:eastAsia="ja-JP"/>
    </w:rPr>
  </w:style>
  <w:style w:type="paragraph" w:customStyle="1" w:styleId="3GPPHeader">
    <w:name w:val="3GPP_Header"/>
    <w:basedOn w:val="BodyText"/>
    <w:rsid w:val="001933BD"/>
    <w:pPr>
      <w:tabs>
        <w:tab w:val="left" w:pos="1701"/>
        <w:tab w:val="right" w:pos="9639"/>
      </w:tabs>
      <w:spacing w:after="240"/>
    </w:pPr>
    <w:rPr>
      <w:b/>
    </w:rPr>
  </w:style>
  <w:style w:type="paragraph" w:customStyle="1" w:styleId="Reference">
    <w:name w:val="Reference"/>
    <w:basedOn w:val="BodyText"/>
    <w:rsid w:val="001933BD"/>
    <w:pPr>
      <w:numPr>
        <w:numId w:val="1"/>
      </w:numPr>
    </w:pPr>
  </w:style>
  <w:style w:type="paragraph" w:styleId="BodyText">
    <w:name w:val="Body Text"/>
    <w:basedOn w:val="Normal"/>
    <w:link w:val="BodyTextChar"/>
    <w:rsid w:val="001933BD"/>
    <w:pPr>
      <w:spacing w:after="120"/>
      <w:jc w:val="both"/>
    </w:pPr>
    <w:rPr>
      <w:rFonts w:ascii="Arial" w:eastAsia="Times New Roman" w:hAnsi="Arial" w:cs="Times New Roman"/>
      <w:sz w:val="20"/>
      <w:szCs w:val="24"/>
      <w:lang w:val="en-US" w:eastAsia="zh-CN"/>
    </w:rPr>
  </w:style>
  <w:style w:type="character" w:customStyle="1" w:styleId="BodyTextChar">
    <w:name w:val="Body Text Char"/>
    <w:basedOn w:val="DefaultParagraphFont"/>
    <w:link w:val="BodyText"/>
    <w:rsid w:val="001933BD"/>
    <w:rPr>
      <w:rFonts w:ascii="Arial" w:eastAsia="Times New Roman" w:hAnsi="Arial" w:cs="Times New Roman"/>
      <w:sz w:val="20"/>
      <w:szCs w:val="24"/>
      <w:lang w:val="en-US" w:eastAsia="zh-CN"/>
    </w:rPr>
  </w:style>
  <w:style w:type="character" w:styleId="Hyperlink">
    <w:name w:val="Hyperlink"/>
    <w:uiPriority w:val="99"/>
    <w:rsid w:val="001933BD"/>
    <w:rPr>
      <w:color w:val="0000FF"/>
      <w:u w:val="single"/>
    </w:rPr>
  </w:style>
  <w:style w:type="paragraph" w:customStyle="1" w:styleId="Proposal">
    <w:name w:val="Proposal"/>
    <w:basedOn w:val="BodyText"/>
    <w:qFormat/>
    <w:rsid w:val="001933BD"/>
    <w:pPr>
      <w:numPr>
        <w:numId w:val="2"/>
      </w:numPr>
      <w:tabs>
        <w:tab w:val="left" w:pos="1701"/>
      </w:tabs>
    </w:pPr>
    <w:rPr>
      <w:b/>
      <w:bCs/>
    </w:rPr>
  </w:style>
  <w:style w:type="table" w:styleId="TableGrid">
    <w:name w:val="Table Grid"/>
    <w:basedOn w:val="TableNormal"/>
    <w:qFormat/>
    <w:rsid w:val="001933BD"/>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933BD"/>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1933BD"/>
    <w:pPr>
      <w:spacing w:after="0" w:line="240" w:lineRule="auto"/>
    </w:pPr>
    <w:rPr>
      <w:lang w:val="fi-F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Caption">
    <w:name w:val="caption"/>
    <w:basedOn w:val="Normal"/>
    <w:next w:val="Normal"/>
    <w:unhideWhenUsed/>
    <w:qFormat/>
    <w:rsid w:val="001933BD"/>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2828CA"/>
    <w:rPr>
      <w:rFonts w:asciiTheme="majorHAnsi" w:eastAsiaTheme="majorEastAsia" w:hAnsiTheme="majorHAnsi" w:cstheme="majorBidi"/>
      <w:i/>
      <w:iCs/>
      <w:color w:val="2F5496" w:themeColor="accent1" w:themeShade="BF"/>
      <w:lang w:val="fi-FI"/>
    </w:rPr>
  </w:style>
  <w:style w:type="character" w:customStyle="1" w:styleId="Doc-titleChar">
    <w:name w:val="Doc-title Char"/>
    <w:basedOn w:val="DefaultParagraphFont"/>
    <w:link w:val="Doc-title"/>
    <w:locked/>
    <w:rsid w:val="002828CA"/>
    <w:rPr>
      <w:rFonts w:ascii="Arial" w:hAnsi="Arial" w:cs="Arial"/>
      <w:lang w:eastAsia="en-GB"/>
    </w:rPr>
  </w:style>
  <w:style w:type="paragraph" w:customStyle="1" w:styleId="Doc-title">
    <w:name w:val="Doc-title"/>
    <w:basedOn w:val="Normal"/>
    <w:link w:val="Doc-titleChar"/>
    <w:rsid w:val="002828CA"/>
    <w:pPr>
      <w:spacing w:before="60"/>
      <w:ind w:left="1259" w:hanging="1259"/>
    </w:pPr>
    <w:rPr>
      <w:rFonts w:ascii="Arial" w:hAnsi="Arial" w:cs="Arial"/>
      <w:lang w:val="en-GB" w:eastAsia="en-GB"/>
    </w:rPr>
  </w:style>
  <w:style w:type="character" w:customStyle="1" w:styleId="Doc-text2Char">
    <w:name w:val="Doc-text2 Char"/>
    <w:basedOn w:val="DefaultParagraphFont"/>
    <w:link w:val="Doc-text2"/>
    <w:locked/>
    <w:rsid w:val="002828CA"/>
    <w:rPr>
      <w:rFonts w:ascii="Arial" w:hAnsi="Arial" w:cs="Arial"/>
      <w:lang w:eastAsia="en-GB"/>
    </w:rPr>
  </w:style>
  <w:style w:type="paragraph" w:customStyle="1" w:styleId="Doc-text2">
    <w:name w:val="Doc-text2"/>
    <w:basedOn w:val="Normal"/>
    <w:link w:val="Doc-text2Char"/>
    <w:rsid w:val="002828CA"/>
    <w:pPr>
      <w:ind w:left="1622" w:hanging="363"/>
    </w:pPr>
    <w:rPr>
      <w:rFonts w:ascii="Arial" w:hAnsi="Arial" w:cs="Arial"/>
      <w:lang w:val="en-GB" w:eastAsia="en-GB"/>
    </w:rPr>
  </w:style>
  <w:style w:type="paragraph" w:customStyle="1" w:styleId="Agreement">
    <w:name w:val="Agreement"/>
    <w:basedOn w:val="Normal"/>
    <w:rsid w:val="002828CA"/>
    <w:pPr>
      <w:numPr>
        <w:numId w:val="10"/>
      </w:numPr>
      <w:spacing w:before="60"/>
    </w:pPr>
    <w:rPr>
      <w:rFonts w:ascii="Arial" w:hAnsi="Arial" w:cs="Arial"/>
      <w:b/>
      <w:bCs/>
      <w:sz w:val="20"/>
      <w:szCs w:val="20"/>
      <w:lang w:eastAsia="en-GB"/>
    </w:rPr>
  </w:style>
  <w:style w:type="character" w:customStyle="1" w:styleId="BoldCommentsChar">
    <w:name w:val="Bold Comments Char"/>
    <w:basedOn w:val="DefaultParagraphFont"/>
    <w:link w:val="BoldComments"/>
    <w:locked/>
    <w:rsid w:val="002828CA"/>
    <w:rPr>
      <w:rFonts w:ascii="Arial" w:hAnsi="Arial" w:cs="Arial"/>
      <w:b/>
      <w:bCs/>
      <w:lang w:eastAsia="x-none"/>
    </w:rPr>
  </w:style>
  <w:style w:type="paragraph" w:customStyle="1" w:styleId="BoldComments">
    <w:name w:val="Bold Comments"/>
    <w:basedOn w:val="Normal"/>
    <w:link w:val="BoldCommentsChar"/>
    <w:rsid w:val="002828CA"/>
    <w:pPr>
      <w:spacing w:before="240" w:after="60"/>
    </w:pPr>
    <w:rPr>
      <w:rFonts w:ascii="Arial" w:hAnsi="Arial" w:cs="Arial"/>
      <w:b/>
      <w:bCs/>
      <w:lang w:val="en-GB" w:eastAsia="x-none"/>
    </w:rPr>
  </w:style>
  <w:style w:type="paragraph" w:styleId="ListParagraph">
    <w:name w:val="List Paragraph"/>
    <w:basedOn w:val="Normal"/>
    <w:uiPriority w:val="34"/>
    <w:qFormat/>
    <w:rsid w:val="00CE602A"/>
    <w:pPr>
      <w:ind w:left="720"/>
      <w:contextualSpacing/>
    </w:pPr>
  </w:style>
  <w:style w:type="character" w:customStyle="1" w:styleId="NOChar">
    <w:name w:val="NO Char"/>
    <w:link w:val="NO"/>
    <w:qFormat/>
    <w:locked/>
    <w:rsid w:val="00CE602A"/>
    <w:rPr>
      <w:rFonts w:ascii="Times New Roman" w:hAnsi="Times New Roman" w:cs="Times New Roman"/>
    </w:rPr>
  </w:style>
  <w:style w:type="paragraph" w:customStyle="1" w:styleId="NO">
    <w:name w:val="NO"/>
    <w:basedOn w:val="Normal"/>
    <w:link w:val="NOChar"/>
    <w:qFormat/>
    <w:rsid w:val="00CE602A"/>
    <w:pPr>
      <w:keepLines/>
      <w:spacing w:after="180"/>
      <w:ind w:left="1135" w:hanging="851"/>
    </w:pPr>
    <w:rPr>
      <w:rFonts w:ascii="Times New Roman" w:hAnsi="Times New Roman" w:cs="Times New Roman"/>
      <w:lang w:val="en-GB"/>
    </w:rPr>
  </w:style>
  <w:style w:type="character" w:styleId="UnresolvedMention">
    <w:name w:val="Unresolved Mention"/>
    <w:basedOn w:val="DefaultParagraphFont"/>
    <w:uiPriority w:val="99"/>
    <w:unhideWhenUsed/>
    <w:rsid w:val="000D427E"/>
    <w:rPr>
      <w:color w:val="605E5C"/>
      <w:shd w:val="clear" w:color="auto" w:fill="E1DFDD"/>
    </w:rPr>
  </w:style>
  <w:style w:type="character" w:customStyle="1" w:styleId="THChar">
    <w:name w:val="TH Char"/>
    <w:link w:val="TH"/>
    <w:qFormat/>
    <w:locked/>
    <w:rsid w:val="003C3E1A"/>
    <w:rPr>
      <w:rFonts w:ascii="Arial" w:hAnsi="Arial" w:cs="Arial"/>
      <w:b/>
    </w:rPr>
  </w:style>
  <w:style w:type="paragraph" w:customStyle="1" w:styleId="TH">
    <w:name w:val="TH"/>
    <w:basedOn w:val="Normal"/>
    <w:link w:val="THChar"/>
    <w:qFormat/>
    <w:rsid w:val="003C3E1A"/>
    <w:pPr>
      <w:keepNext/>
      <w:keepLines/>
      <w:spacing w:before="60" w:after="180"/>
      <w:jc w:val="center"/>
    </w:pPr>
    <w:rPr>
      <w:rFonts w:ascii="Arial" w:hAnsi="Arial" w:cs="Arial"/>
      <w:b/>
      <w:lang w:val="en-GB"/>
    </w:rPr>
  </w:style>
  <w:style w:type="character" w:customStyle="1" w:styleId="EditorsNoteChar">
    <w:name w:val="Editor's Note Char"/>
    <w:link w:val="EditorsNote"/>
    <w:locked/>
    <w:rsid w:val="003C3E1A"/>
    <w:rPr>
      <w:rFonts w:ascii="Times New Roman" w:hAnsi="Times New Roman" w:cs="Times New Roman"/>
      <w:color w:val="FF0000"/>
    </w:rPr>
  </w:style>
  <w:style w:type="paragraph" w:customStyle="1" w:styleId="EditorsNote">
    <w:name w:val="Editor's Note"/>
    <w:basedOn w:val="Normal"/>
    <w:link w:val="EditorsNoteChar"/>
    <w:qFormat/>
    <w:rsid w:val="003C3E1A"/>
    <w:pPr>
      <w:keepLines/>
      <w:spacing w:after="180"/>
      <w:ind w:left="1135" w:hanging="851"/>
    </w:pPr>
    <w:rPr>
      <w:rFonts w:ascii="Times New Roman" w:hAnsi="Times New Roman" w:cs="Times New Roman"/>
      <w:color w:val="FF0000"/>
      <w:lang w:val="en-GB"/>
    </w:rPr>
  </w:style>
  <w:style w:type="character" w:customStyle="1" w:styleId="B1Char">
    <w:name w:val="B1 Char"/>
    <w:link w:val="B1"/>
    <w:qFormat/>
    <w:locked/>
    <w:rsid w:val="003C3E1A"/>
    <w:rPr>
      <w:rFonts w:ascii="Times New Roman" w:hAnsi="Times New Roman" w:cs="Times New Roman"/>
    </w:rPr>
  </w:style>
  <w:style w:type="paragraph" w:customStyle="1" w:styleId="B1">
    <w:name w:val="B1"/>
    <w:basedOn w:val="List"/>
    <w:link w:val="B1Char"/>
    <w:qFormat/>
    <w:rsid w:val="003C3E1A"/>
    <w:pPr>
      <w:spacing w:after="180"/>
      <w:ind w:left="568" w:hanging="284"/>
      <w:contextualSpacing w:val="0"/>
    </w:pPr>
    <w:rPr>
      <w:rFonts w:ascii="Times New Roman" w:hAnsi="Times New Roman" w:cs="Times New Roman"/>
      <w:lang w:val="en-GB"/>
    </w:rPr>
  </w:style>
  <w:style w:type="paragraph" w:customStyle="1" w:styleId="TF">
    <w:name w:val="TF"/>
    <w:basedOn w:val="TH"/>
    <w:link w:val="TFChar"/>
    <w:rsid w:val="003C3E1A"/>
    <w:pPr>
      <w:keepNext w:val="0"/>
      <w:spacing w:before="0" w:after="240"/>
    </w:pPr>
  </w:style>
  <w:style w:type="character" w:customStyle="1" w:styleId="TFChar">
    <w:name w:val="TF Char"/>
    <w:link w:val="TF"/>
    <w:qFormat/>
    <w:locked/>
    <w:rsid w:val="003C3E1A"/>
    <w:rPr>
      <w:rFonts w:ascii="Arial" w:hAnsi="Arial" w:cs="Arial"/>
      <w:b/>
    </w:rPr>
  </w:style>
  <w:style w:type="paragraph" w:styleId="List">
    <w:name w:val="List"/>
    <w:basedOn w:val="Normal"/>
    <w:uiPriority w:val="99"/>
    <w:semiHidden/>
    <w:unhideWhenUsed/>
    <w:rsid w:val="003C3E1A"/>
    <w:pPr>
      <w:ind w:left="283" w:hanging="283"/>
      <w:contextualSpacing/>
    </w:pPr>
  </w:style>
  <w:style w:type="paragraph" w:customStyle="1" w:styleId="Observation">
    <w:name w:val="Observation"/>
    <w:basedOn w:val="Normal"/>
    <w:qFormat/>
    <w:rsid w:val="00163513"/>
    <w:pPr>
      <w:numPr>
        <w:numId w:val="24"/>
      </w:numPr>
      <w:tabs>
        <w:tab w:val="left" w:pos="1701"/>
      </w:tabs>
      <w:overflowPunct w:val="0"/>
      <w:autoSpaceDE w:val="0"/>
      <w:autoSpaceDN w:val="0"/>
      <w:adjustRightInd w:val="0"/>
      <w:spacing w:after="120"/>
      <w:jc w:val="both"/>
    </w:pPr>
    <w:rPr>
      <w:rFonts w:ascii="Arial" w:eastAsia="Times New Roman" w:hAnsi="Arial" w:cs="Times New Roman"/>
      <w:b/>
      <w:bCs/>
      <w:sz w:val="20"/>
      <w:szCs w:val="20"/>
      <w:lang w:val="en-GB" w:eastAsia="ja-JP"/>
    </w:rPr>
  </w:style>
  <w:style w:type="character" w:customStyle="1" w:styleId="Heading2Char">
    <w:name w:val="Heading 2 Char"/>
    <w:basedOn w:val="DefaultParagraphFont"/>
    <w:link w:val="Heading2"/>
    <w:uiPriority w:val="9"/>
    <w:rsid w:val="001117EE"/>
    <w:rPr>
      <w:rFonts w:asciiTheme="majorHAnsi" w:eastAsiaTheme="majorEastAsia" w:hAnsiTheme="majorHAnsi" w:cstheme="majorBidi"/>
      <w:color w:val="2F5496" w:themeColor="accent1" w:themeShade="BF"/>
      <w:sz w:val="26"/>
      <w:szCs w:val="26"/>
      <w:lang w:val="fi-FI"/>
    </w:rPr>
  </w:style>
  <w:style w:type="character" w:customStyle="1" w:styleId="normaltextrun">
    <w:name w:val="normaltextrun"/>
    <w:basedOn w:val="DefaultParagraphFont"/>
    <w:rsid w:val="001117EE"/>
  </w:style>
  <w:style w:type="character" w:customStyle="1" w:styleId="eop">
    <w:name w:val="eop"/>
    <w:basedOn w:val="DefaultParagraphFont"/>
    <w:rsid w:val="001117EE"/>
  </w:style>
  <w:style w:type="paragraph" w:styleId="TableofFigures">
    <w:name w:val="table of figures"/>
    <w:basedOn w:val="BodyText"/>
    <w:next w:val="Normal"/>
    <w:uiPriority w:val="99"/>
    <w:rsid w:val="003856F7"/>
    <w:pPr>
      <w:ind w:left="1701" w:hanging="1701"/>
      <w:jc w:val="left"/>
    </w:pPr>
    <w:rPr>
      <w:b/>
    </w:rPr>
  </w:style>
  <w:style w:type="character" w:styleId="CommentReference">
    <w:name w:val="annotation reference"/>
    <w:basedOn w:val="DefaultParagraphFont"/>
    <w:uiPriority w:val="99"/>
    <w:semiHidden/>
    <w:unhideWhenUsed/>
    <w:rsid w:val="00B13A90"/>
    <w:rPr>
      <w:sz w:val="16"/>
      <w:szCs w:val="16"/>
    </w:rPr>
  </w:style>
  <w:style w:type="paragraph" w:styleId="CommentText">
    <w:name w:val="annotation text"/>
    <w:basedOn w:val="Normal"/>
    <w:link w:val="CommentTextChar"/>
    <w:uiPriority w:val="99"/>
    <w:semiHidden/>
    <w:unhideWhenUsed/>
    <w:rsid w:val="00B13A90"/>
    <w:rPr>
      <w:sz w:val="20"/>
      <w:szCs w:val="20"/>
    </w:rPr>
  </w:style>
  <w:style w:type="character" w:customStyle="1" w:styleId="CommentTextChar">
    <w:name w:val="Comment Text Char"/>
    <w:basedOn w:val="DefaultParagraphFont"/>
    <w:link w:val="CommentText"/>
    <w:uiPriority w:val="99"/>
    <w:semiHidden/>
    <w:rsid w:val="00B13A90"/>
    <w:rPr>
      <w:rFonts w:ascii="Calibri" w:hAnsi="Calibri" w:cs="Calibri"/>
      <w:sz w:val="20"/>
      <w:szCs w:val="20"/>
      <w:lang w:val="fi-FI"/>
    </w:rPr>
  </w:style>
  <w:style w:type="paragraph" w:styleId="CommentSubject">
    <w:name w:val="annotation subject"/>
    <w:basedOn w:val="CommentText"/>
    <w:next w:val="CommentText"/>
    <w:link w:val="CommentSubjectChar"/>
    <w:uiPriority w:val="99"/>
    <w:semiHidden/>
    <w:unhideWhenUsed/>
    <w:rsid w:val="00B13A90"/>
    <w:rPr>
      <w:b/>
      <w:bCs/>
    </w:rPr>
  </w:style>
  <w:style w:type="character" w:customStyle="1" w:styleId="CommentSubjectChar">
    <w:name w:val="Comment Subject Char"/>
    <w:basedOn w:val="CommentTextChar"/>
    <w:link w:val="CommentSubject"/>
    <w:uiPriority w:val="99"/>
    <w:semiHidden/>
    <w:rsid w:val="00B13A90"/>
    <w:rPr>
      <w:rFonts w:ascii="Calibri" w:hAnsi="Calibri" w:cs="Calibri"/>
      <w:b/>
      <w:bCs/>
      <w:sz w:val="20"/>
      <w:szCs w:val="20"/>
      <w:lang w:val="fi-FI"/>
    </w:rPr>
  </w:style>
  <w:style w:type="character" w:styleId="FollowedHyperlink">
    <w:name w:val="FollowedHyperlink"/>
    <w:basedOn w:val="DefaultParagraphFont"/>
    <w:uiPriority w:val="99"/>
    <w:semiHidden/>
    <w:unhideWhenUsed/>
    <w:rsid w:val="0087648E"/>
    <w:rPr>
      <w:color w:val="954F72" w:themeColor="followedHyperlink"/>
      <w:u w:val="single"/>
    </w:rPr>
  </w:style>
  <w:style w:type="character" w:styleId="Mention">
    <w:name w:val="Mention"/>
    <w:basedOn w:val="DefaultParagraphFont"/>
    <w:uiPriority w:val="99"/>
    <w:unhideWhenUsed/>
    <w:rsid w:val="0065046E"/>
    <w:rPr>
      <w:color w:val="2B579A"/>
      <w:shd w:val="clear" w:color="auto" w:fill="E1DFDD"/>
    </w:rPr>
  </w:style>
  <w:style w:type="paragraph" w:styleId="Header">
    <w:name w:val="header"/>
    <w:basedOn w:val="Normal"/>
    <w:link w:val="HeaderChar"/>
    <w:uiPriority w:val="99"/>
    <w:semiHidden/>
    <w:unhideWhenUsed/>
    <w:rsid w:val="007560C1"/>
    <w:pPr>
      <w:tabs>
        <w:tab w:val="center" w:pos="4513"/>
        <w:tab w:val="right" w:pos="9026"/>
      </w:tabs>
    </w:pPr>
  </w:style>
  <w:style w:type="character" w:customStyle="1" w:styleId="HeaderChar">
    <w:name w:val="Header Char"/>
    <w:basedOn w:val="DefaultParagraphFont"/>
    <w:link w:val="Header"/>
    <w:uiPriority w:val="99"/>
    <w:semiHidden/>
    <w:rsid w:val="007560C1"/>
    <w:rPr>
      <w:rFonts w:ascii="Calibri" w:hAnsi="Calibri" w:cs="Calibri"/>
      <w:lang w:val="fi-FI"/>
    </w:rPr>
  </w:style>
  <w:style w:type="paragraph" w:styleId="Footer">
    <w:name w:val="footer"/>
    <w:basedOn w:val="Normal"/>
    <w:link w:val="FooterChar"/>
    <w:uiPriority w:val="99"/>
    <w:semiHidden/>
    <w:unhideWhenUsed/>
    <w:rsid w:val="007560C1"/>
    <w:pPr>
      <w:tabs>
        <w:tab w:val="center" w:pos="4513"/>
        <w:tab w:val="right" w:pos="9026"/>
      </w:tabs>
    </w:pPr>
  </w:style>
  <w:style w:type="character" w:customStyle="1" w:styleId="FooterChar">
    <w:name w:val="Footer Char"/>
    <w:basedOn w:val="DefaultParagraphFont"/>
    <w:link w:val="Footer"/>
    <w:uiPriority w:val="99"/>
    <w:semiHidden/>
    <w:rsid w:val="007560C1"/>
    <w:rPr>
      <w:rFonts w:ascii="Calibri" w:hAnsi="Calibri" w:cs="Calibri"/>
      <w:lang w:val="fi-FI"/>
    </w:rPr>
  </w:style>
  <w:style w:type="paragraph" w:styleId="Revision">
    <w:name w:val="Revision"/>
    <w:hidden/>
    <w:uiPriority w:val="99"/>
    <w:semiHidden/>
    <w:rsid w:val="00E205C4"/>
    <w:pPr>
      <w:spacing w:after="0" w:line="240" w:lineRule="auto"/>
    </w:pPr>
    <w:rPr>
      <w:rFonts w:ascii="Calibri" w:hAnsi="Calibri" w:cs="Calibri"/>
      <w:lang w:val="fi-FI"/>
    </w:rPr>
  </w:style>
  <w:style w:type="character" w:customStyle="1" w:styleId="B2Char">
    <w:name w:val="B2 Char"/>
    <w:basedOn w:val="DefaultParagraphFont"/>
    <w:link w:val="B2"/>
    <w:locked/>
    <w:rsid w:val="00B763E7"/>
    <w:rPr>
      <w:lang w:eastAsia="ja-JP"/>
    </w:rPr>
  </w:style>
  <w:style w:type="paragraph" w:customStyle="1" w:styleId="B2">
    <w:name w:val="B2"/>
    <w:basedOn w:val="Normal"/>
    <w:link w:val="B2Char"/>
    <w:rsid w:val="00B763E7"/>
    <w:pPr>
      <w:overflowPunct w:val="0"/>
      <w:autoSpaceDE w:val="0"/>
      <w:autoSpaceDN w:val="0"/>
      <w:spacing w:after="180"/>
      <w:ind w:left="851" w:hanging="284"/>
    </w:pPr>
    <w:rPr>
      <w:rFonts w:asciiTheme="minorHAnsi" w:hAnsiTheme="minorHAnsi" w:cstheme="minorBidi"/>
      <w:lang w:val="en-GB" w:eastAsia="ja-JP"/>
    </w:rPr>
  </w:style>
  <w:style w:type="character" w:customStyle="1" w:styleId="TALChar">
    <w:name w:val="TAL Char"/>
    <w:basedOn w:val="DefaultParagraphFont"/>
    <w:link w:val="TAL"/>
    <w:locked/>
    <w:rsid w:val="00B763E7"/>
    <w:rPr>
      <w:rFonts w:ascii="Arial" w:hAnsi="Arial" w:cs="Arial"/>
    </w:rPr>
  </w:style>
  <w:style w:type="paragraph" w:customStyle="1" w:styleId="TAL">
    <w:name w:val="TAL"/>
    <w:basedOn w:val="Normal"/>
    <w:link w:val="TALChar"/>
    <w:rsid w:val="00B763E7"/>
    <w:pPr>
      <w:keepNext/>
      <w:overflowPunct w:val="0"/>
      <w:autoSpaceDE w:val="0"/>
      <w:autoSpaceDN w:val="0"/>
    </w:pPr>
    <w:rPr>
      <w:rFonts w:ascii="Arial" w:hAnsi="Arial" w:cs="Arial"/>
      <w:lang w:val="en-GB"/>
    </w:rPr>
  </w:style>
  <w:style w:type="character" w:customStyle="1" w:styleId="TAHChar">
    <w:name w:val="TAH Char"/>
    <w:basedOn w:val="DefaultParagraphFont"/>
    <w:link w:val="TAH"/>
    <w:locked/>
    <w:rsid w:val="00B763E7"/>
    <w:rPr>
      <w:rFonts w:ascii="Arial" w:hAnsi="Arial" w:cs="Arial"/>
      <w:b/>
      <w:bCs/>
    </w:rPr>
  </w:style>
  <w:style w:type="paragraph" w:customStyle="1" w:styleId="TAH">
    <w:name w:val="TAH"/>
    <w:basedOn w:val="Normal"/>
    <w:link w:val="TAHChar"/>
    <w:rsid w:val="00B763E7"/>
    <w:pPr>
      <w:keepNext/>
      <w:overflowPunct w:val="0"/>
      <w:autoSpaceDE w:val="0"/>
      <w:autoSpaceDN w:val="0"/>
      <w:jc w:val="center"/>
    </w:pPr>
    <w:rPr>
      <w:rFonts w:ascii="Arial" w:hAnsi="Arial" w:cs="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8786">
      <w:bodyDiv w:val="1"/>
      <w:marLeft w:val="0"/>
      <w:marRight w:val="0"/>
      <w:marTop w:val="0"/>
      <w:marBottom w:val="0"/>
      <w:divBdr>
        <w:top w:val="none" w:sz="0" w:space="0" w:color="auto"/>
        <w:left w:val="none" w:sz="0" w:space="0" w:color="auto"/>
        <w:bottom w:val="none" w:sz="0" w:space="0" w:color="auto"/>
        <w:right w:val="none" w:sz="0" w:space="0" w:color="auto"/>
      </w:divBdr>
    </w:div>
    <w:div w:id="383022048">
      <w:bodyDiv w:val="1"/>
      <w:marLeft w:val="0"/>
      <w:marRight w:val="0"/>
      <w:marTop w:val="0"/>
      <w:marBottom w:val="0"/>
      <w:divBdr>
        <w:top w:val="none" w:sz="0" w:space="0" w:color="auto"/>
        <w:left w:val="none" w:sz="0" w:space="0" w:color="auto"/>
        <w:bottom w:val="none" w:sz="0" w:space="0" w:color="auto"/>
        <w:right w:val="none" w:sz="0" w:space="0" w:color="auto"/>
      </w:divBdr>
    </w:div>
    <w:div w:id="447815743">
      <w:bodyDiv w:val="1"/>
      <w:marLeft w:val="0"/>
      <w:marRight w:val="0"/>
      <w:marTop w:val="0"/>
      <w:marBottom w:val="0"/>
      <w:divBdr>
        <w:top w:val="none" w:sz="0" w:space="0" w:color="auto"/>
        <w:left w:val="none" w:sz="0" w:space="0" w:color="auto"/>
        <w:bottom w:val="none" w:sz="0" w:space="0" w:color="auto"/>
        <w:right w:val="none" w:sz="0" w:space="0" w:color="auto"/>
      </w:divBdr>
    </w:div>
    <w:div w:id="451674324">
      <w:bodyDiv w:val="1"/>
      <w:marLeft w:val="0"/>
      <w:marRight w:val="0"/>
      <w:marTop w:val="0"/>
      <w:marBottom w:val="0"/>
      <w:divBdr>
        <w:top w:val="none" w:sz="0" w:space="0" w:color="auto"/>
        <w:left w:val="none" w:sz="0" w:space="0" w:color="auto"/>
        <w:bottom w:val="none" w:sz="0" w:space="0" w:color="auto"/>
        <w:right w:val="none" w:sz="0" w:space="0" w:color="auto"/>
      </w:divBdr>
    </w:div>
    <w:div w:id="1006249259">
      <w:bodyDiv w:val="1"/>
      <w:marLeft w:val="0"/>
      <w:marRight w:val="0"/>
      <w:marTop w:val="0"/>
      <w:marBottom w:val="0"/>
      <w:divBdr>
        <w:top w:val="none" w:sz="0" w:space="0" w:color="auto"/>
        <w:left w:val="none" w:sz="0" w:space="0" w:color="auto"/>
        <w:bottom w:val="none" w:sz="0" w:space="0" w:color="auto"/>
        <w:right w:val="none" w:sz="0" w:space="0" w:color="auto"/>
      </w:divBdr>
    </w:div>
    <w:div w:id="1122654656">
      <w:bodyDiv w:val="1"/>
      <w:marLeft w:val="0"/>
      <w:marRight w:val="0"/>
      <w:marTop w:val="0"/>
      <w:marBottom w:val="0"/>
      <w:divBdr>
        <w:top w:val="none" w:sz="0" w:space="0" w:color="auto"/>
        <w:left w:val="none" w:sz="0" w:space="0" w:color="auto"/>
        <w:bottom w:val="none" w:sz="0" w:space="0" w:color="auto"/>
        <w:right w:val="none" w:sz="0" w:space="0" w:color="auto"/>
      </w:divBdr>
    </w:div>
    <w:div w:id="1190920344">
      <w:bodyDiv w:val="1"/>
      <w:marLeft w:val="0"/>
      <w:marRight w:val="0"/>
      <w:marTop w:val="0"/>
      <w:marBottom w:val="0"/>
      <w:divBdr>
        <w:top w:val="none" w:sz="0" w:space="0" w:color="auto"/>
        <w:left w:val="none" w:sz="0" w:space="0" w:color="auto"/>
        <w:bottom w:val="none" w:sz="0" w:space="0" w:color="auto"/>
        <w:right w:val="none" w:sz="0" w:space="0" w:color="auto"/>
      </w:divBdr>
      <w:divsChild>
        <w:div w:id="1334382930">
          <w:marLeft w:val="0"/>
          <w:marRight w:val="0"/>
          <w:marTop w:val="0"/>
          <w:marBottom w:val="0"/>
          <w:divBdr>
            <w:top w:val="none" w:sz="0" w:space="0" w:color="auto"/>
            <w:left w:val="none" w:sz="0" w:space="0" w:color="auto"/>
            <w:bottom w:val="none" w:sz="0" w:space="0" w:color="auto"/>
            <w:right w:val="none" w:sz="0" w:space="0" w:color="auto"/>
          </w:divBdr>
        </w:div>
        <w:div w:id="30499051">
          <w:marLeft w:val="0"/>
          <w:marRight w:val="0"/>
          <w:marTop w:val="0"/>
          <w:marBottom w:val="0"/>
          <w:divBdr>
            <w:top w:val="none" w:sz="0" w:space="0" w:color="auto"/>
            <w:left w:val="none" w:sz="0" w:space="0" w:color="auto"/>
            <w:bottom w:val="none" w:sz="0" w:space="0" w:color="auto"/>
            <w:right w:val="none" w:sz="0" w:space="0" w:color="auto"/>
          </w:divBdr>
        </w:div>
        <w:div w:id="1079861625">
          <w:marLeft w:val="0"/>
          <w:marRight w:val="0"/>
          <w:marTop w:val="0"/>
          <w:marBottom w:val="0"/>
          <w:divBdr>
            <w:top w:val="none" w:sz="0" w:space="0" w:color="auto"/>
            <w:left w:val="none" w:sz="0" w:space="0" w:color="auto"/>
            <w:bottom w:val="none" w:sz="0" w:space="0" w:color="auto"/>
            <w:right w:val="none" w:sz="0" w:space="0" w:color="auto"/>
          </w:divBdr>
        </w:div>
        <w:div w:id="2115779313">
          <w:marLeft w:val="0"/>
          <w:marRight w:val="0"/>
          <w:marTop w:val="0"/>
          <w:marBottom w:val="0"/>
          <w:divBdr>
            <w:top w:val="none" w:sz="0" w:space="0" w:color="auto"/>
            <w:left w:val="none" w:sz="0" w:space="0" w:color="auto"/>
            <w:bottom w:val="none" w:sz="0" w:space="0" w:color="auto"/>
            <w:right w:val="none" w:sz="0" w:space="0" w:color="auto"/>
          </w:divBdr>
        </w:div>
      </w:divsChild>
    </w:div>
    <w:div w:id="1336033941">
      <w:bodyDiv w:val="1"/>
      <w:marLeft w:val="0"/>
      <w:marRight w:val="0"/>
      <w:marTop w:val="0"/>
      <w:marBottom w:val="0"/>
      <w:divBdr>
        <w:top w:val="none" w:sz="0" w:space="0" w:color="auto"/>
        <w:left w:val="none" w:sz="0" w:space="0" w:color="auto"/>
        <w:bottom w:val="none" w:sz="0" w:space="0" w:color="auto"/>
        <w:right w:val="none" w:sz="0" w:space="0" w:color="auto"/>
      </w:divBdr>
    </w:div>
    <w:div w:id="1546792271">
      <w:bodyDiv w:val="1"/>
      <w:marLeft w:val="0"/>
      <w:marRight w:val="0"/>
      <w:marTop w:val="0"/>
      <w:marBottom w:val="0"/>
      <w:divBdr>
        <w:top w:val="none" w:sz="0" w:space="0" w:color="auto"/>
        <w:left w:val="none" w:sz="0" w:space="0" w:color="auto"/>
        <w:bottom w:val="none" w:sz="0" w:space="0" w:color="auto"/>
        <w:right w:val="none" w:sz="0" w:space="0" w:color="auto"/>
      </w:divBdr>
    </w:div>
    <w:div w:id="1790279622">
      <w:bodyDiv w:val="1"/>
      <w:marLeft w:val="0"/>
      <w:marRight w:val="0"/>
      <w:marTop w:val="0"/>
      <w:marBottom w:val="0"/>
      <w:divBdr>
        <w:top w:val="none" w:sz="0" w:space="0" w:color="auto"/>
        <w:left w:val="none" w:sz="0" w:space="0" w:color="auto"/>
        <w:bottom w:val="none" w:sz="0" w:space="0" w:color="auto"/>
        <w:right w:val="none" w:sz="0" w:space="0" w:color="auto"/>
      </w:divBdr>
      <w:divsChild>
        <w:div w:id="1459253275">
          <w:marLeft w:val="0"/>
          <w:marRight w:val="0"/>
          <w:marTop w:val="0"/>
          <w:marBottom w:val="0"/>
          <w:divBdr>
            <w:top w:val="none" w:sz="0" w:space="0" w:color="auto"/>
            <w:left w:val="none" w:sz="0" w:space="0" w:color="auto"/>
            <w:bottom w:val="none" w:sz="0" w:space="0" w:color="auto"/>
            <w:right w:val="none" w:sz="0" w:space="0" w:color="auto"/>
          </w:divBdr>
        </w:div>
        <w:div w:id="1888683017">
          <w:marLeft w:val="0"/>
          <w:marRight w:val="0"/>
          <w:marTop w:val="0"/>
          <w:marBottom w:val="0"/>
          <w:divBdr>
            <w:top w:val="none" w:sz="0" w:space="0" w:color="auto"/>
            <w:left w:val="none" w:sz="0" w:space="0" w:color="auto"/>
            <w:bottom w:val="none" w:sz="0" w:space="0" w:color="auto"/>
            <w:right w:val="none" w:sz="0" w:space="0" w:color="auto"/>
          </w:divBdr>
        </w:div>
        <w:div w:id="1447694630">
          <w:marLeft w:val="0"/>
          <w:marRight w:val="0"/>
          <w:marTop w:val="0"/>
          <w:marBottom w:val="0"/>
          <w:divBdr>
            <w:top w:val="none" w:sz="0" w:space="0" w:color="auto"/>
            <w:left w:val="none" w:sz="0" w:space="0" w:color="auto"/>
            <w:bottom w:val="none" w:sz="0" w:space="0" w:color="auto"/>
            <w:right w:val="none" w:sz="0" w:space="0" w:color="auto"/>
          </w:divBdr>
        </w:div>
        <w:div w:id="1602180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8e/Docs/RP-22354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910E26-199F-4DBC-94CA-08BE3C3B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493FD7-E329-40D4-ABCB-5EF89863748C}">
  <ds:schemaRefs>
    <ds:schemaRef ds:uri="http://schemas.microsoft.com/sharepoint/v3/contenttype/forms"/>
  </ds:schemaRefs>
</ds:datastoreItem>
</file>

<file path=customXml/itemProps3.xml><?xml version="1.0" encoding="utf-8"?>
<ds:datastoreItem xmlns:ds="http://schemas.openxmlformats.org/officeDocument/2006/customXml" ds:itemID="{03AF7828-FB49-43B5-98FE-4EF94E9A8D0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5898</TotalTime>
  <Pages>8</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Emre A. Yavuz</cp:lastModifiedBy>
  <cp:revision>241</cp:revision>
  <dcterms:created xsi:type="dcterms:W3CDTF">2022-02-16T07:52:00Z</dcterms:created>
  <dcterms:modified xsi:type="dcterms:W3CDTF">2023-02-17T03:58:00Z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